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F3AE5" w14:textId="6A0723E4" w:rsidR="006B129D" w:rsidRDefault="00B975C7" w:rsidP="003E4ADB">
      <w:pPr>
        <w:spacing w:after="0"/>
        <w:jc w:val="left"/>
        <w:rPr>
          <w:rFonts w:cs="Arial"/>
          <w:b/>
          <w:sz w:val="28"/>
          <w:szCs w:val="28"/>
        </w:rPr>
      </w:pPr>
      <w:r w:rsidRPr="00B975C7">
        <w:rPr>
          <w:rFonts w:cs="Arial"/>
          <w:b/>
          <w:sz w:val="28"/>
          <w:szCs w:val="28"/>
        </w:rPr>
        <w:t>3GPP TSG-RAN WG4 Meeting #112</w:t>
      </w:r>
      <w:r w:rsidR="00731061" w:rsidRPr="00B975C7">
        <w:rPr>
          <w:rFonts w:cs="Arial"/>
          <w:b/>
          <w:sz w:val="28"/>
          <w:szCs w:val="28"/>
        </w:rPr>
        <w:t>bis</w:t>
      </w:r>
      <w:r w:rsidR="00731061">
        <w:rPr>
          <w:rFonts w:cs="Arial"/>
          <w:b/>
          <w:sz w:val="28"/>
          <w:szCs w:val="28"/>
        </w:rPr>
        <w:t xml:space="preserve"> </w:t>
      </w:r>
      <w:r w:rsidR="00731061">
        <w:rPr>
          <w:rFonts w:cs="Arial"/>
          <w:b/>
          <w:sz w:val="28"/>
          <w:szCs w:val="28"/>
        </w:rPr>
        <w:tab/>
      </w:r>
      <w:r w:rsidR="00800FCB">
        <w:rPr>
          <w:rFonts w:cs="Arial"/>
          <w:b/>
          <w:sz w:val="28"/>
          <w:szCs w:val="28"/>
        </w:rPr>
        <w:tab/>
      </w:r>
      <w:r w:rsidR="00731061">
        <w:rPr>
          <w:rFonts w:cs="Arial"/>
          <w:b/>
          <w:sz w:val="28"/>
          <w:szCs w:val="28"/>
        </w:rPr>
        <w:tab/>
      </w:r>
      <w:r w:rsidR="00FE2965">
        <w:rPr>
          <w:rFonts w:cs="Arial"/>
          <w:b/>
          <w:sz w:val="28"/>
          <w:szCs w:val="28"/>
        </w:rPr>
        <w:t xml:space="preserve">         </w:t>
      </w:r>
      <w:r w:rsidRPr="00B975C7">
        <w:rPr>
          <w:rFonts w:cs="Arial"/>
          <w:b/>
          <w:sz w:val="28"/>
          <w:szCs w:val="28"/>
        </w:rPr>
        <w:t>R4-24</w:t>
      </w:r>
      <w:r w:rsidR="0072463D">
        <w:rPr>
          <w:rFonts w:cs="Arial"/>
          <w:b/>
          <w:sz w:val="28"/>
          <w:szCs w:val="28"/>
        </w:rPr>
        <w:t>15679</w:t>
      </w:r>
      <w:r w:rsidRPr="00B975C7">
        <w:rPr>
          <w:rFonts w:cs="Arial"/>
          <w:b/>
          <w:sz w:val="28"/>
          <w:szCs w:val="28"/>
        </w:rPr>
        <w:br/>
        <w:t>Hefei, Anhui, China, 14th – 18th October, 2024</w:t>
      </w:r>
      <w:r w:rsidRPr="00B975C7">
        <w:rPr>
          <w:rFonts w:cs="Arial"/>
          <w:b/>
          <w:sz w:val="28"/>
          <w:szCs w:val="28"/>
        </w:rPr>
        <w:br/>
        <w:t> </w:t>
      </w:r>
      <w:r w:rsidRPr="00B975C7">
        <w:rPr>
          <w:rFonts w:cs="Arial"/>
          <w:b/>
          <w:sz w:val="28"/>
          <w:szCs w:val="28"/>
        </w:rPr>
        <w:br/>
        <w:t xml:space="preserve">Agenda </w:t>
      </w:r>
      <w:r w:rsidR="003E4ADB">
        <w:rPr>
          <w:rFonts w:cs="Arial"/>
          <w:b/>
          <w:sz w:val="28"/>
          <w:szCs w:val="28"/>
        </w:rPr>
        <w:tab/>
      </w:r>
      <w:r w:rsidR="003E4ADB">
        <w:rPr>
          <w:rFonts w:cs="Arial"/>
          <w:b/>
          <w:sz w:val="28"/>
          <w:szCs w:val="28"/>
        </w:rPr>
        <w:tab/>
      </w:r>
      <w:r w:rsidRPr="00B975C7">
        <w:rPr>
          <w:rFonts w:cs="Arial"/>
          <w:b/>
          <w:sz w:val="28"/>
          <w:szCs w:val="28"/>
        </w:rPr>
        <w:t>Item:</w:t>
      </w:r>
      <w:r w:rsidR="00FE2965">
        <w:rPr>
          <w:rFonts w:cs="Arial"/>
          <w:b/>
          <w:sz w:val="28"/>
          <w:szCs w:val="28"/>
        </w:rPr>
        <w:t>6.9.</w:t>
      </w:r>
      <w:r w:rsidR="00CA7C43">
        <w:rPr>
          <w:rFonts w:eastAsia="游明朝" w:cs="Arial" w:hint="eastAsia"/>
          <w:b/>
          <w:sz w:val="28"/>
          <w:szCs w:val="28"/>
          <w:lang w:eastAsia="ja-JP"/>
        </w:rPr>
        <w:t>4</w:t>
      </w:r>
      <w:r w:rsidRPr="00B975C7">
        <w:rPr>
          <w:rFonts w:cs="Arial"/>
          <w:b/>
          <w:sz w:val="28"/>
          <w:szCs w:val="28"/>
        </w:rPr>
        <w:br/>
        <w:t>Source:</w:t>
      </w:r>
      <w:r w:rsidR="003E4ADB">
        <w:rPr>
          <w:rFonts w:cs="Arial"/>
          <w:b/>
          <w:sz w:val="28"/>
          <w:szCs w:val="28"/>
        </w:rPr>
        <w:tab/>
      </w:r>
      <w:r w:rsidR="003E4ADB">
        <w:rPr>
          <w:rFonts w:cs="Arial"/>
          <w:b/>
          <w:sz w:val="28"/>
          <w:szCs w:val="28"/>
        </w:rPr>
        <w:tab/>
      </w:r>
      <w:r w:rsidR="003E4ADB">
        <w:rPr>
          <w:rFonts w:cs="Arial"/>
          <w:b/>
          <w:sz w:val="28"/>
          <w:szCs w:val="28"/>
        </w:rPr>
        <w:tab/>
      </w:r>
      <w:r w:rsidR="006B129D">
        <w:rPr>
          <w:rFonts w:cs="Arial"/>
          <w:b/>
          <w:sz w:val="28"/>
          <w:szCs w:val="28"/>
        </w:rPr>
        <w:t xml:space="preserve">SKY Perfect JSAT </w:t>
      </w:r>
      <w:r w:rsidRPr="00B975C7">
        <w:rPr>
          <w:rFonts w:cs="Arial"/>
          <w:b/>
          <w:sz w:val="28"/>
          <w:szCs w:val="28"/>
        </w:rPr>
        <w:t>[TBD]</w:t>
      </w:r>
      <w:r w:rsidRPr="00B975C7">
        <w:rPr>
          <w:rFonts w:cs="Arial"/>
          <w:b/>
          <w:sz w:val="28"/>
          <w:szCs w:val="28"/>
        </w:rPr>
        <w:br/>
        <w:t>Title:</w:t>
      </w:r>
      <w:r w:rsidR="003E4ADB">
        <w:rPr>
          <w:rFonts w:cs="Arial"/>
          <w:b/>
          <w:sz w:val="28"/>
          <w:szCs w:val="28"/>
        </w:rPr>
        <w:tab/>
      </w:r>
      <w:r w:rsidR="003E4ADB">
        <w:rPr>
          <w:rFonts w:cs="Arial"/>
          <w:b/>
          <w:sz w:val="28"/>
          <w:szCs w:val="28"/>
        </w:rPr>
        <w:tab/>
      </w:r>
      <w:r w:rsidR="003E4ADB">
        <w:rPr>
          <w:rFonts w:cs="Arial"/>
          <w:b/>
          <w:sz w:val="28"/>
          <w:szCs w:val="28"/>
        </w:rPr>
        <w:tab/>
      </w:r>
      <w:r w:rsidR="00BF053A" w:rsidRPr="006B129D">
        <w:rPr>
          <w:rFonts w:cs="Arial"/>
          <w:b/>
          <w:sz w:val="28"/>
          <w:szCs w:val="28"/>
        </w:rPr>
        <w:t>Ku</w:t>
      </w:r>
      <w:r w:rsidR="00176283">
        <w:rPr>
          <w:rFonts w:eastAsia="游明朝" w:cs="Arial" w:hint="eastAsia"/>
          <w:b/>
          <w:sz w:val="28"/>
          <w:szCs w:val="28"/>
          <w:lang w:eastAsia="ja-JP"/>
        </w:rPr>
        <w:t>-</w:t>
      </w:r>
      <w:r w:rsidR="00176283">
        <w:rPr>
          <w:rFonts w:eastAsia="游明朝" w:cs="Arial"/>
          <w:b/>
          <w:sz w:val="28"/>
          <w:szCs w:val="28"/>
          <w:lang w:eastAsia="ja-JP"/>
        </w:rPr>
        <w:t>b</w:t>
      </w:r>
      <w:r w:rsidR="00BF053A" w:rsidRPr="006B129D">
        <w:rPr>
          <w:rFonts w:cs="Arial"/>
          <w:b/>
          <w:sz w:val="28"/>
          <w:szCs w:val="28"/>
        </w:rPr>
        <w:t>and VSAT UE</w:t>
      </w:r>
      <w:r w:rsidR="00BF053A">
        <w:rPr>
          <w:rFonts w:cs="Arial"/>
          <w:b/>
          <w:sz w:val="28"/>
          <w:szCs w:val="28"/>
        </w:rPr>
        <w:t xml:space="preserve"> </w:t>
      </w:r>
      <w:r w:rsidR="006B129D">
        <w:rPr>
          <w:rFonts w:cs="Arial"/>
          <w:b/>
          <w:sz w:val="28"/>
          <w:szCs w:val="28"/>
        </w:rPr>
        <w:t xml:space="preserve">RF </w:t>
      </w:r>
      <w:r w:rsidR="00903128">
        <w:rPr>
          <w:rFonts w:cs="Arial"/>
          <w:b/>
          <w:sz w:val="28"/>
          <w:szCs w:val="28"/>
        </w:rPr>
        <w:t>r</w:t>
      </w:r>
      <w:r w:rsidR="006B129D" w:rsidRPr="006B129D">
        <w:rPr>
          <w:rFonts w:cs="Arial"/>
          <w:b/>
          <w:sz w:val="28"/>
          <w:szCs w:val="28"/>
        </w:rPr>
        <w:t xml:space="preserve">equirement </w:t>
      </w:r>
      <w:r w:rsidR="00903128">
        <w:rPr>
          <w:rFonts w:cs="Arial"/>
          <w:b/>
          <w:sz w:val="28"/>
          <w:szCs w:val="28"/>
        </w:rPr>
        <w:t>a</w:t>
      </w:r>
      <w:r w:rsidR="006B129D" w:rsidRPr="006B129D">
        <w:rPr>
          <w:rFonts w:cs="Arial"/>
          <w:b/>
          <w:sz w:val="28"/>
          <w:szCs w:val="28"/>
        </w:rPr>
        <w:t xml:space="preserve">nalysis </w:t>
      </w:r>
    </w:p>
    <w:p w14:paraId="540B9A86" w14:textId="2C41C9B9" w:rsidR="00D0573B" w:rsidRDefault="00B975C7" w:rsidP="003E4ADB">
      <w:pPr>
        <w:spacing w:after="0"/>
        <w:jc w:val="left"/>
        <w:rPr>
          <w:rFonts w:cs="Arial"/>
          <w:b/>
          <w:color w:val="000000"/>
          <w:kern w:val="2"/>
          <w:sz w:val="24"/>
        </w:rPr>
      </w:pPr>
      <w:r w:rsidRPr="00B975C7">
        <w:rPr>
          <w:rFonts w:cs="Arial"/>
          <w:b/>
          <w:sz w:val="28"/>
          <w:szCs w:val="28"/>
        </w:rPr>
        <w:t>Document for:</w:t>
      </w:r>
      <w:r w:rsidR="003E4ADB">
        <w:rPr>
          <w:rFonts w:cs="Arial"/>
          <w:b/>
          <w:sz w:val="28"/>
          <w:szCs w:val="28"/>
        </w:rPr>
        <w:tab/>
      </w:r>
      <w:r w:rsidRPr="00B975C7">
        <w:rPr>
          <w:rFonts w:cs="Arial"/>
          <w:b/>
          <w:sz w:val="28"/>
          <w:szCs w:val="28"/>
        </w:rPr>
        <w:t>Discussion</w:t>
      </w:r>
      <w:r>
        <w:rPr>
          <w:rFonts w:cs="Arial"/>
          <w:b/>
          <w:sz w:val="28"/>
          <w:szCs w:val="28"/>
        </w:rPr>
        <w:t xml:space="preserve"> and </w:t>
      </w:r>
      <w:r w:rsidR="006B129D">
        <w:rPr>
          <w:rFonts w:cs="Arial"/>
          <w:b/>
          <w:sz w:val="28"/>
          <w:szCs w:val="28"/>
        </w:rPr>
        <w:t>Information</w:t>
      </w:r>
      <w:r>
        <w:rPr>
          <w:rFonts w:cs="Arial"/>
          <w:b/>
          <w:sz w:val="28"/>
          <w:szCs w:val="28"/>
        </w:rPr>
        <w:t xml:space="preserve"> </w:t>
      </w:r>
    </w:p>
    <w:p w14:paraId="4DAD2F9C" w14:textId="77777777" w:rsidR="00E85462" w:rsidRDefault="00E85462" w:rsidP="00E85462">
      <w:pPr>
        <w:spacing w:beforeLines="50" w:before="120"/>
        <w:rPr>
          <w:color w:val="C00000"/>
        </w:rPr>
      </w:pPr>
      <w:bookmarkStart w:id="0" w:name="_Ref488331639"/>
    </w:p>
    <w:p w14:paraId="34B3FDBB" w14:textId="77777777" w:rsidR="00AA02FF" w:rsidRDefault="00D0573B" w:rsidP="00E85462">
      <w:pPr>
        <w:pStyle w:val="1"/>
      </w:pPr>
      <w:r w:rsidRPr="00E85462">
        <w:t>Introduction</w:t>
      </w:r>
      <w:bookmarkEnd w:id="0"/>
    </w:p>
    <w:p w14:paraId="1E8880FF" w14:textId="7843F95A" w:rsidR="00E85462" w:rsidRDefault="006B129D" w:rsidP="00BA5A84">
      <w:r w:rsidRPr="006B129D">
        <w:rPr>
          <w:lang w:eastAsia="ja-JP"/>
        </w:rPr>
        <w:t xml:space="preserve">In this contribution, the technical information for Ku-band VSAT UE </w:t>
      </w:r>
      <w:r w:rsidR="00CA7C43">
        <w:rPr>
          <w:lang w:eastAsia="ja-JP"/>
        </w:rPr>
        <w:t xml:space="preserve">is described, </w:t>
      </w:r>
      <w:r w:rsidRPr="006B129D">
        <w:rPr>
          <w:lang w:eastAsia="ja-JP"/>
        </w:rPr>
        <w:t>as recommend</w:t>
      </w:r>
      <w:r w:rsidR="00C325D5">
        <w:rPr>
          <w:lang w:eastAsia="ja-JP"/>
        </w:rPr>
        <w:t>ations</w:t>
      </w:r>
      <w:r w:rsidRPr="006B129D">
        <w:rPr>
          <w:lang w:eastAsia="ja-JP"/>
        </w:rPr>
        <w:t xml:space="preserve"> or regulat</w:t>
      </w:r>
      <w:r w:rsidR="00C325D5">
        <w:rPr>
          <w:lang w:eastAsia="ja-JP"/>
        </w:rPr>
        <w:t>ions</w:t>
      </w:r>
      <w:r w:rsidRPr="006B129D">
        <w:rPr>
          <w:lang w:eastAsia="ja-JP"/>
        </w:rPr>
        <w:t xml:space="preserve"> by the ITU</w:t>
      </w:r>
      <w:r w:rsidR="00C325D5">
        <w:rPr>
          <w:lang w:eastAsia="ja-JP"/>
        </w:rPr>
        <w:t xml:space="preserve"> </w:t>
      </w:r>
      <w:r w:rsidR="009A1724">
        <w:rPr>
          <w:lang w:eastAsia="ja-JP"/>
        </w:rPr>
        <w:t>and</w:t>
      </w:r>
      <w:r w:rsidR="00C325D5">
        <w:rPr>
          <w:lang w:eastAsia="ja-JP"/>
        </w:rPr>
        <w:t xml:space="preserve"> ETSI</w:t>
      </w:r>
      <w:r w:rsidRPr="006B129D">
        <w:rPr>
          <w:lang w:eastAsia="ja-JP"/>
        </w:rPr>
        <w:t>. We introduce the information and propose requirement</w:t>
      </w:r>
      <w:r w:rsidR="00C325D5">
        <w:rPr>
          <w:lang w:eastAsia="ja-JP"/>
        </w:rPr>
        <w:t>s</w:t>
      </w:r>
      <w:r w:rsidRPr="006B129D">
        <w:rPr>
          <w:lang w:eastAsia="ja-JP"/>
        </w:rPr>
        <w:t xml:space="preserve"> for Ku-band VSAT UE. The information in this contribution is correct at the time of submission ([1] through [</w:t>
      </w:r>
      <w:r w:rsidR="004A591E">
        <w:rPr>
          <w:lang w:eastAsia="ja-JP"/>
        </w:rPr>
        <w:t>8</w:t>
      </w:r>
      <w:r w:rsidRPr="006B129D">
        <w:rPr>
          <w:lang w:eastAsia="ja-JP"/>
        </w:rPr>
        <w:t>]).</w:t>
      </w:r>
    </w:p>
    <w:p w14:paraId="4D1C6B96" w14:textId="01AD247B" w:rsidR="006C79D1" w:rsidRDefault="006C79D1" w:rsidP="006C79D1">
      <w:pPr>
        <w:pStyle w:val="1"/>
      </w:pPr>
      <w:r>
        <w:t>Analysis</w:t>
      </w:r>
      <w:r w:rsidR="00EE7479">
        <w:t xml:space="preserve"> and Discussions</w:t>
      </w:r>
    </w:p>
    <w:p w14:paraId="3F031939" w14:textId="3403177D" w:rsidR="006B129D" w:rsidRPr="006B129D" w:rsidRDefault="006B129D" w:rsidP="00382100">
      <w:pPr>
        <w:pStyle w:val="2"/>
      </w:pPr>
      <w:r>
        <w:t>Antenna Sidelobe Pattern</w:t>
      </w:r>
    </w:p>
    <w:p w14:paraId="7B3E73CB" w14:textId="46D8A08F" w:rsidR="00E92E1F" w:rsidRDefault="003C3762" w:rsidP="006B129D">
      <w:r>
        <w:t xml:space="preserve">The </w:t>
      </w:r>
      <w:r w:rsidR="006B129D" w:rsidRPr="006B129D">
        <w:t>ITU recommend</w:t>
      </w:r>
      <w:r w:rsidR="001C5D92">
        <w:rPr>
          <w:rFonts w:eastAsia="游明朝" w:hint="eastAsia"/>
          <w:lang w:eastAsia="ja-JP"/>
        </w:rPr>
        <w:t>s</w:t>
      </w:r>
      <w:r w:rsidR="00CB0218">
        <w:t xml:space="preserve"> requirements</w:t>
      </w:r>
      <w:r w:rsidR="006B129D" w:rsidRPr="006B129D">
        <w:t xml:space="preserve"> </w:t>
      </w:r>
      <w:r w:rsidR="00CB0218">
        <w:t xml:space="preserve">for </w:t>
      </w:r>
      <w:r w:rsidR="006B129D" w:rsidRPr="006B129D">
        <w:t>Ku-band VSAT transmit antenna sidelobe</w:t>
      </w:r>
      <w:r w:rsidR="00C325D5">
        <w:t xml:space="preserve"> pattern</w:t>
      </w:r>
      <w:r w:rsidR="00CB0218">
        <w:t>s</w:t>
      </w:r>
      <w:r w:rsidR="001C5D92">
        <w:t xml:space="preserve"> as a non-mandatory nature and</w:t>
      </w:r>
      <w:r w:rsidR="006B129D" w:rsidRPr="006B129D">
        <w:t xml:space="preserve"> </w:t>
      </w:r>
      <w:r w:rsidR="00CB0218">
        <w:t xml:space="preserve">are </w:t>
      </w:r>
      <w:r w:rsidR="006B129D" w:rsidRPr="006B129D">
        <w:t>described in ITU-R S.465-6 and ITU-R S.580-6. ITU-R S.580-6 is only for GSO</w:t>
      </w:r>
      <w:r w:rsidR="001C5D92">
        <w:t xml:space="preserve"> (Geo-Stationary Satellite Orbit)</w:t>
      </w:r>
      <w:r w:rsidR="006B129D" w:rsidRPr="006B129D">
        <w:t>.</w:t>
      </w:r>
    </w:p>
    <w:p w14:paraId="6575563C" w14:textId="7DC2C681" w:rsidR="006B129D" w:rsidRDefault="00D77E1A" w:rsidP="00D77E1A">
      <w:pPr>
        <w:pStyle w:val="13"/>
      </w:pPr>
      <w:r>
        <w:t xml:space="preserve">Table </w:t>
      </w:r>
      <w:r w:rsidR="00482DEB">
        <w:t xml:space="preserve">2.1-1 </w:t>
      </w:r>
      <w:r>
        <w:t>ITU-R S.465-6</w:t>
      </w:r>
    </w:p>
    <w:tbl>
      <w:tblPr>
        <w:tblStyle w:val="afe"/>
        <w:tblW w:w="3591" w:type="pct"/>
        <w:jc w:val="center"/>
        <w:tblLook w:val="04A0" w:firstRow="1" w:lastRow="0" w:firstColumn="1" w:lastColumn="0" w:noHBand="0" w:noVBand="1"/>
      </w:tblPr>
      <w:tblGrid>
        <w:gridCol w:w="2098"/>
        <w:gridCol w:w="4818"/>
      </w:tblGrid>
      <w:tr w:rsidR="006B129D" w:rsidRPr="00736B5E" w14:paraId="1BA82DB9" w14:textId="77777777" w:rsidTr="00CB741B">
        <w:trPr>
          <w:jc w:val="center"/>
        </w:trPr>
        <w:tc>
          <w:tcPr>
            <w:tcW w:w="1517" w:type="pct"/>
            <w:vAlign w:val="center"/>
          </w:tcPr>
          <w:p w14:paraId="10BD28E5" w14:textId="77777777" w:rsidR="006B129D" w:rsidRPr="001C5D92" w:rsidRDefault="006B129D" w:rsidP="00CB741B">
            <w:pPr>
              <w:pStyle w:val="TAH"/>
              <w:rPr>
                <w:rFonts w:cs="Arial"/>
                <w:shd w:val="clear" w:color="auto" w:fill="FFFFFF"/>
              </w:rPr>
            </w:pPr>
            <w:r w:rsidRPr="001C5D92">
              <w:rPr>
                <w:rFonts w:cs="Arial"/>
                <w:shd w:val="clear" w:color="auto" w:fill="FFFFFF"/>
              </w:rPr>
              <w:t>θ value</w:t>
            </w:r>
          </w:p>
        </w:tc>
        <w:tc>
          <w:tcPr>
            <w:tcW w:w="3483" w:type="pct"/>
            <w:vAlign w:val="center"/>
          </w:tcPr>
          <w:p w14:paraId="43D69F40" w14:textId="77777777" w:rsidR="006B129D" w:rsidRPr="001C5D92" w:rsidRDefault="006B129D" w:rsidP="00CB741B">
            <w:pPr>
              <w:pStyle w:val="TAH"/>
              <w:rPr>
                <w:rFonts w:cs="Arial"/>
                <w:lang w:val="en-US"/>
              </w:rPr>
            </w:pPr>
            <w:r w:rsidRPr="001C5D92">
              <w:rPr>
                <w:rFonts w:cs="Arial"/>
              </w:rPr>
              <w:t xml:space="preserve">Antenna </w:t>
            </w:r>
            <w:r w:rsidRPr="001C5D92">
              <w:rPr>
                <w:rFonts w:cs="Arial"/>
                <w:lang w:val="en-US"/>
              </w:rPr>
              <w:t>gain relative to an isotropic antenna (</w:t>
            </w:r>
            <w:proofErr w:type="spellStart"/>
            <w:r w:rsidRPr="001C5D92">
              <w:rPr>
                <w:rFonts w:cs="Arial"/>
                <w:lang w:val="en-US"/>
              </w:rPr>
              <w:t>dB</w:t>
            </w:r>
            <w:r w:rsidRPr="00176283">
              <w:rPr>
                <w:rFonts w:eastAsia="游明朝" w:cs="Arial"/>
                <w:lang w:val="en-US" w:eastAsia="ja-JP"/>
              </w:rPr>
              <w:t>i</w:t>
            </w:r>
            <w:proofErr w:type="spellEnd"/>
            <w:r w:rsidRPr="001C5D92">
              <w:rPr>
                <w:rFonts w:cs="Arial"/>
                <w:lang w:val="en-US"/>
              </w:rPr>
              <w:t>)</w:t>
            </w:r>
          </w:p>
        </w:tc>
      </w:tr>
      <w:tr w:rsidR="006B129D" w:rsidRPr="00736B5E" w14:paraId="33C696D1" w14:textId="77777777" w:rsidTr="00CB741B">
        <w:trPr>
          <w:jc w:val="center"/>
        </w:trPr>
        <w:tc>
          <w:tcPr>
            <w:tcW w:w="1517" w:type="pct"/>
            <w:vAlign w:val="center"/>
          </w:tcPr>
          <w:p w14:paraId="1DEED306" w14:textId="77777777" w:rsidR="006B129D" w:rsidRPr="001C5D92" w:rsidRDefault="006B129D" w:rsidP="00CB741B">
            <w:pPr>
              <w:pStyle w:val="TAC"/>
              <w:rPr>
                <w:rFonts w:cs="Arial"/>
                <w:shd w:val="clear" w:color="auto" w:fill="FFFFFF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  <w:vertAlign w:val="subscript"/>
              </w:rPr>
              <w:t>min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 xml:space="preserve"> </w:t>
            </w:r>
            <w:r w:rsidRPr="001C5D92">
              <w:rPr>
                <w:rFonts w:cs="Arial"/>
                <w:shd w:val="clear" w:color="auto" w:fill="FFFFFF"/>
              </w:rPr>
              <w:t xml:space="preserve">≤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</w:rPr>
              <w:t xml:space="preserve"> ≤ </w:t>
            </w:r>
            <w:r w:rsidRPr="00176283">
              <w:rPr>
                <w:rFonts w:eastAsia="游明朝" w:cs="Arial"/>
                <w:shd w:val="clear" w:color="auto" w:fill="FFFFFF"/>
                <w:lang w:eastAsia="ja-JP"/>
              </w:rPr>
              <w:t>4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>8</w:t>
            </w:r>
            <w:r w:rsidRPr="001C5D92">
              <w:rPr>
                <w:rFonts w:cs="Arial"/>
                <w:shd w:val="clear" w:color="auto" w:fill="FFFFFF"/>
              </w:rPr>
              <w:t>°</w:t>
            </w:r>
          </w:p>
        </w:tc>
        <w:tc>
          <w:tcPr>
            <w:tcW w:w="3483" w:type="pct"/>
            <w:vAlign w:val="center"/>
          </w:tcPr>
          <w:p w14:paraId="6E224539" w14:textId="77777777" w:rsidR="006B129D" w:rsidRPr="001C5D92" w:rsidRDefault="006B129D" w:rsidP="00CB741B">
            <w:pPr>
              <w:pStyle w:val="TAC"/>
              <w:rPr>
                <w:rFonts w:cs="Arial"/>
                <w:lang w:val="en-US"/>
              </w:rPr>
            </w:pPr>
            <w:r w:rsidRPr="001C5D92">
              <w:rPr>
                <w:rFonts w:cs="Arial"/>
                <w:lang w:val="en-US"/>
              </w:rPr>
              <w:t>32 – 25log(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lang w:val="en-US"/>
              </w:rPr>
              <w:t>)</w:t>
            </w:r>
          </w:p>
        </w:tc>
      </w:tr>
      <w:tr w:rsidR="006B129D" w:rsidRPr="00736B5E" w14:paraId="7DE86B40" w14:textId="77777777" w:rsidTr="00CB741B">
        <w:trPr>
          <w:jc w:val="center"/>
        </w:trPr>
        <w:tc>
          <w:tcPr>
            <w:tcW w:w="1517" w:type="pct"/>
            <w:vAlign w:val="center"/>
          </w:tcPr>
          <w:p w14:paraId="6494942F" w14:textId="77777777" w:rsidR="006B129D" w:rsidRPr="001C5D92" w:rsidRDefault="006B129D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1C5D92">
              <w:rPr>
                <w:rFonts w:cs="Arial"/>
                <w:shd w:val="clear" w:color="auto" w:fill="FFFFFF"/>
              </w:rPr>
              <w:t xml:space="preserve">48°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</w:rPr>
              <w:t xml:space="preserve"> ≤ 180°</w:t>
            </w:r>
          </w:p>
        </w:tc>
        <w:tc>
          <w:tcPr>
            <w:tcW w:w="3483" w:type="pct"/>
            <w:vAlign w:val="center"/>
          </w:tcPr>
          <w:p w14:paraId="3305BB1F" w14:textId="77777777" w:rsidR="006B129D" w:rsidRPr="001C5D92" w:rsidRDefault="006B129D" w:rsidP="00CB741B">
            <w:pPr>
              <w:pStyle w:val="TAC"/>
              <w:rPr>
                <w:rFonts w:cs="Arial"/>
                <w:lang w:val="en-US"/>
              </w:rPr>
            </w:pPr>
            <w:r w:rsidRPr="001C5D92">
              <w:rPr>
                <w:rFonts w:cs="Arial"/>
                <w:lang w:val="en-US"/>
              </w:rPr>
              <w:t>-10</w:t>
            </w:r>
          </w:p>
        </w:tc>
      </w:tr>
      <w:tr w:rsidR="006B129D" w:rsidRPr="00736B5E" w14:paraId="4EE30CA1" w14:textId="77777777" w:rsidTr="00CB741B">
        <w:trPr>
          <w:trHeight w:val="77"/>
          <w:jc w:val="center"/>
        </w:trPr>
        <w:tc>
          <w:tcPr>
            <w:tcW w:w="5000" w:type="pct"/>
            <w:gridSpan w:val="2"/>
            <w:vAlign w:val="center"/>
          </w:tcPr>
          <w:p w14:paraId="58677208" w14:textId="77777777" w:rsidR="006B129D" w:rsidRPr="00492D5A" w:rsidRDefault="006B129D" w:rsidP="00CB741B">
            <w:pPr>
              <w:pStyle w:val="TAC"/>
              <w:jc w:val="left"/>
              <w:rPr>
                <w:rFonts w:eastAsia="游明朝" w:cs="Arial"/>
                <w:shd w:val="clear" w:color="auto" w:fill="FFFFFF"/>
                <w:lang w:eastAsia="ja-JP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proofErr w:type="gramStart"/>
            <w:r w:rsidRPr="001C5D92">
              <w:rPr>
                <w:rFonts w:cs="Arial"/>
                <w:shd w:val="clear" w:color="auto" w:fill="FFFFFF"/>
                <w:vertAlign w:val="subscript"/>
              </w:rPr>
              <w:t>min</w:t>
            </w:r>
            <w:r w:rsidRPr="001C5D92">
              <w:rPr>
                <w:rFonts w:cs="Arial"/>
                <w:shd w:val="clear" w:color="auto" w:fill="FFFFFF"/>
              </w:rPr>
              <w:t xml:space="preserve"> :</w:t>
            </w:r>
            <w:proofErr w:type="gramEnd"/>
            <w:r w:rsidRPr="001C5D92">
              <w:rPr>
                <w:rFonts w:cs="Arial"/>
                <w:shd w:val="clear" w:color="auto" w:fill="FFFFFF"/>
              </w:rPr>
              <w:t xml:space="preserve"> 1 or 100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λ</m:t>
              </m:r>
            </m:oMath>
            <w:r w:rsidRPr="001C5D92">
              <w:rPr>
                <w:rFonts w:cs="Arial"/>
                <w:shd w:val="clear" w:color="auto" w:fill="FFFFFF"/>
              </w:rPr>
              <w:t>/D, whichever is the greater [degrees]</w:t>
            </w:r>
            <w:r w:rsidRPr="00492D5A">
              <w:rPr>
                <w:rFonts w:eastAsia="游明朝" w:cs="Arial"/>
                <w:shd w:val="clear" w:color="auto" w:fill="FFFFFF"/>
                <w:lang w:eastAsia="ja-JP"/>
              </w:rPr>
              <w:t xml:space="preserve">, for </w:t>
            </w:r>
            <w:r w:rsidRPr="001C5D92">
              <w:rPr>
                <w:rFonts w:cs="Arial"/>
                <w:i/>
                <w:lang w:val="en-CA"/>
              </w:rPr>
              <w:t xml:space="preserve"> D</w:t>
            </w:r>
            <w:r w:rsidRPr="001C5D92">
              <w:rPr>
                <w:rFonts w:cs="Arial"/>
                <w:iCs/>
                <w:lang w:val="en-CA"/>
              </w:rPr>
              <w:t>/</w:t>
            </w:r>
            <w:r w:rsidRPr="001C5D92">
              <w:rPr>
                <w:rFonts w:cs="Arial"/>
                <w:lang w:val="en-CA"/>
              </w:rPr>
              <w:sym w:font="Symbol" w:char="F06C"/>
            </w:r>
            <w:r w:rsidRPr="001C5D92">
              <w:rPr>
                <w:rFonts w:cs="Arial"/>
                <w:i/>
                <w:lang w:val="en-CA"/>
              </w:rPr>
              <w:t xml:space="preserve"> </w:t>
            </w:r>
            <w:r w:rsidRPr="001C5D92">
              <w:rPr>
                <w:rFonts w:cs="Arial"/>
                <w:lang w:val="en-CA"/>
              </w:rPr>
              <w:t>≥ 50</w:t>
            </w:r>
            <w:r w:rsidRPr="00492D5A">
              <w:rPr>
                <w:rFonts w:eastAsia="游明朝" w:cs="Arial"/>
                <w:shd w:val="clear" w:color="auto" w:fill="FFFFFF"/>
                <w:lang w:eastAsia="ja-JP"/>
              </w:rPr>
              <w:t>,</w:t>
            </w:r>
          </w:p>
          <w:p w14:paraId="138E7972" w14:textId="77777777" w:rsidR="006B129D" w:rsidRPr="001C5D92" w:rsidRDefault="006B129D" w:rsidP="00CB741B">
            <w:pPr>
              <w:pStyle w:val="TAC"/>
              <w:jc w:val="left"/>
              <w:rPr>
                <w:rFonts w:cs="Arial"/>
                <w:shd w:val="clear" w:color="auto" w:fill="FFFFFF"/>
                <w:lang w:eastAsia="ja-JP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proofErr w:type="gramStart"/>
            <w:r w:rsidRPr="001C5D92">
              <w:rPr>
                <w:rFonts w:cs="Arial"/>
                <w:shd w:val="clear" w:color="auto" w:fill="FFFFFF"/>
                <w:vertAlign w:val="subscript"/>
              </w:rPr>
              <w:t>min</w:t>
            </w:r>
            <w:r w:rsidRPr="001C5D92">
              <w:rPr>
                <w:rFonts w:cs="Arial"/>
                <w:shd w:val="clear" w:color="auto" w:fill="FFFFFF"/>
              </w:rPr>
              <w:t xml:space="preserve"> :</w:t>
            </w:r>
            <w:proofErr w:type="gramEnd"/>
            <w:r w:rsidRPr="001C5D92">
              <w:rPr>
                <w:rFonts w:cs="Arial"/>
                <w:shd w:val="clear" w:color="auto" w:fill="FFFFFF"/>
              </w:rPr>
              <w:t xml:space="preserve"> </w:t>
            </w:r>
            <w:r w:rsidRPr="00176283">
              <w:rPr>
                <w:rFonts w:eastAsia="游明朝" w:cs="Arial"/>
                <w:shd w:val="clear" w:color="auto" w:fill="FFFFFF"/>
                <w:lang w:eastAsia="ja-JP"/>
              </w:rPr>
              <w:t>2</w:t>
            </w:r>
            <w:r w:rsidRPr="001C5D92">
              <w:rPr>
                <w:rFonts w:cs="Arial"/>
                <w:shd w:val="clear" w:color="auto" w:fill="FFFFFF"/>
              </w:rPr>
              <w:t xml:space="preserve"> or </w:t>
            </w:r>
            <w:r w:rsidRPr="001C5D92">
              <w:rPr>
                <w:rFonts w:cs="Arial"/>
                <w:lang w:val="en-CA"/>
              </w:rPr>
              <w:t xml:space="preserve"> 114 (D/</w:t>
            </w:r>
            <w:r w:rsidRPr="001C5D92">
              <w:rPr>
                <w:rFonts w:cs="Arial"/>
                <w:lang w:val="en-CA"/>
              </w:rPr>
              <w:sym w:font="Symbol" w:char="F06C"/>
            </w:r>
            <w:r w:rsidRPr="001C5D92">
              <w:rPr>
                <w:rFonts w:cs="Arial"/>
                <w:lang w:val="en-CA"/>
              </w:rPr>
              <w:t>)</w:t>
            </w:r>
            <w:r w:rsidRPr="001C5D92">
              <w:rPr>
                <w:rFonts w:cs="Arial"/>
                <w:vertAlign w:val="superscript"/>
                <w:lang w:val="en-CA"/>
              </w:rPr>
              <w:t>–1.09</w:t>
            </w:r>
            <w:r w:rsidRPr="001C5D92">
              <w:rPr>
                <w:rFonts w:cs="Arial"/>
                <w:shd w:val="clear" w:color="auto" w:fill="FFFFFF"/>
              </w:rPr>
              <w:t>, whichever is the greater [degrees]</w:t>
            </w:r>
            <w:r w:rsidRPr="00492D5A">
              <w:rPr>
                <w:rFonts w:eastAsia="游明朝" w:cs="Arial"/>
                <w:shd w:val="clear" w:color="auto" w:fill="FFFFFF"/>
                <w:lang w:eastAsia="ja-JP"/>
              </w:rPr>
              <w:t>, for</w:t>
            </w:r>
            <w:r w:rsidRPr="001C5D92">
              <w:rPr>
                <w:rFonts w:cs="Arial"/>
                <w:lang w:val="en-CA"/>
              </w:rPr>
              <w:t xml:space="preserve"> </w:t>
            </w:r>
            <w:r w:rsidRPr="001C5D92">
              <w:rPr>
                <w:rFonts w:cs="Arial"/>
                <w:i/>
                <w:lang w:val="en-CA"/>
              </w:rPr>
              <w:t>D/</w:t>
            </w:r>
            <w:r w:rsidRPr="001C5D92">
              <w:rPr>
                <w:rFonts w:cs="Arial"/>
                <w:lang w:val="en-CA"/>
              </w:rPr>
              <w:sym w:font="Symbol" w:char="F06C"/>
            </w:r>
            <w:r w:rsidRPr="001C5D92">
              <w:rPr>
                <w:rFonts w:cs="Arial"/>
                <w:i/>
                <w:lang w:val="en-CA"/>
              </w:rPr>
              <w:t xml:space="preserve"> </w:t>
            </w:r>
            <w:r w:rsidRPr="001C5D92">
              <w:rPr>
                <w:rFonts w:cs="Arial"/>
                <w:lang w:val="en-CA"/>
              </w:rPr>
              <w:t>&lt; 50</w:t>
            </w:r>
          </w:p>
          <w:p w14:paraId="5BD5CA67" w14:textId="77777777" w:rsidR="006B129D" w:rsidRPr="001C5D92" w:rsidRDefault="006B129D" w:rsidP="00CB741B">
            <w:pPr>
              <w:pStyle w:val="TAC"/>
              <w:ind w:firstLineChars="100" w:firstLine="180"/>
              <w:jc w:val="left"/>
              <w:rPr>
                <w:rFonts w:eastAsia="游明朝" w:cs="Arial"/>
                <w:shd w:val="clear" w:color="auto" w:fill="FFFFFF"/>
                <w:lang w:eastAsia="ja-JP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λ</m:t>
              </m:r>
            </m:oMath>
            <w:r w:rsidRPr="00176283">
              <w:rPr>
                <w:rFonts w:eastAsia="游明朝" w:cs="Arial"/>
                <w:shd w:val="clear" w:color="auto" w:fill="FFFFFF"/>
                <w:lang w:eastAsia="ja-JP"/>
              </w:rPr>
              <w:t xml:space="preserve"> 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 xml:space="preserve">: </w:t>
            </w:r>
            <w:proofErr w:type="spellStart"/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>Wavelngth</w:t>
            </w:r>
            <w:proofErr w:type="spellEnd"/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 xml:space="preserve"> [m]</w:t>
            </w:r>
          </w:p>
          <w:p w14:paraId="33C2AFE7" w14:textId="77777777" w:rsidR="006B129D" w:rsidRPr="001C5D92" w:rsidRDefault="006B129D" w:rsidP="00CB741B">
            <w:pPr>
              <w:pStyle w:val="TAC"/>
              <w:ind w:firstLineChars="100" w:firstLine="180"/>
              <w:jc w:val="both"/>
              <w:rPr>
                <w:rFonts w:cs="Arial"/>
                <w:lang w:val="en-US"/>
              </w:rPr>
            </w:pPr>
            <w:proofErr w:type="gramStart"/>
            <w:r w:rsidRPr="00176283">
              <w:rPr>
                <w:rFonts w:eastAsia="游明朝" w:cs="Arial"/>
                <w:lang w:eastAsia="ja-JP"/>
              </w:rPr>
              <w:t>D</w:t>
            </w:r>
            <w:r w:rsidRPr="001C5D92">
              <w:rPr>
                <w:rFonts w:eastAsia="游明朝" w:cs="Arial"/>
                <w:lang w:eastAsia="ja-JP"/>
              </w:rPr>
              <w:t xml:space="preserve"> :</w:t>
            </w:r>
            <w:proofErr w:type="gramEnd"/>
            <w:r w:rsidRPr="001C5D92">
              <w:rPr>
                <w:rFonts w:eastAsia="游明朝" w:cs="Arial"/>
                <w:lang w:eastAsia="ja-JP"/>
              </w:rPr>
              <w:t xml:space="preserve"> Antenna Diameter [m]</w:t>
            </w:r>
          </w:p>
        </w:tc>
      </w:tr>
    </w:tbl>
    <w:p w14:paraId="0ED7A469" w14:textId="2441CE2F" w:rsidR="00D77E1A" w:rsidRDefault="00D77E1A" w:rsidP="00D77E1A">
      <w:pPr>
        <w:pStyle w:val="13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2965">
        <w:rPr>
          <w:noProof/>
        </w:rPr>
        <w:t>2</w:t>
      </w:r>
      <w:r>
        <w:fldChar w:fldCharType="end"/>
      </w:r>
      <w:r w:rsidR="00482DEB">
        <w:t>.1-2</w:t>
      </w:r>
      <w:r>
        <w:t xml:space="preserve"> ITU-R S.580-6</w:t>
      </w:r>
    </w:p>
    <w:tbl>
      <w:tblPr>
        <w:tblStyle w:val="afe"/>
        <w:tblW w:w="3591" w:type="pct"/>
        <w:jc w:val="center"/>
        <w:tblLook w:val="04A0" w:firstRow="1" w:lastRow="0" w:firstColumn="1" w:lastColumn="0" w:noHBand="0" w:noVBand="1"/>
      </w:tblPr>
      <w:tblGrid>
        <w:gridCol w:w="2098"/>
        <w:gridCol w:w="4818"/>
      </w:tblGrid>
      <w:tr w:rsidR="00D77E1A" w:rsidRPr="00736B5E" w14:paraId="3C6DD724" w14:textId="77777777" w:rsidTr="00CB741B">
        <w:trPr>
          <w:jc w:val="center"/>
        </w:trPr>
        <w:tc>
          <w:tcPr>
            <w:tcW w:w="1517" w:type="pct"/>
            <w:vAlign w:val="center"/>
          </w:tcPr>
          <w:p w14:paraId="600BD846" w14:textId="77777777" w:rsidR="00D77E1A" w:rsidRPr="001C5D92" w:rsidRDefault="00D77E1A" w:rsidP="00CB741B">
            <w:pPr>
              <w:pStyle w:val="TAH"/>
              <w:rPr>
                <w:rFonts w:cs="Arial"/>
                <w:shd w:val="clear" w:color="auto" w:fill="FFFFFF"/>
              </w:rPr>
            </w:pPr>
            <w:r w:rsidRPr="001C5D92">
              <w:rPr>
                <w:rFonts w:cs="Arial"/>
                <w:shd w:val="clear" w:color="auto" w:fill="FFFFFF"/>
              </w:rPr>
              <w:t>θ value</w:t>
            </w:r>
          </w:p>
        </w:tc>
        <w:tc>
          <w:tcPr>
            <w:tcW w:w="3483" w:type="pct"/>
            <w:vAlign w:val="center"/>
          </w:tcPr>
          <w:p w14:paraId="4174E479" w14:textId="77777777" w:rsidR="00D77E1A" w:rsidRPr="001C5D92" w:rsidRDefault="00D77E1A" w:rsidP="00CB741B">
            <w:pPr>
              <w:pStyle w:val="TAH"/>
              <w:rPr>
                <w:rFonts w:cs="Arial"/>
                <w:lang w:val="en-US"/>
              </w:rPr>
            </w:pPr>
            <w:r w:rsidRPr="001C5D92">
              <w:rPr>
                <w:rFonts w:cs="Arial"/>
              </w:rPr>
              <w:t xml:space="preserve">Antenna </w:t>
            </w:r>
            <w:r w:rsidRPr="001C5D92">
              <w:rPr>
                <w:rFonts w:cs="Arial"/>
                <w:lang w:val="en-US"/>
              </w:rPr>
              <w:t>gain relative to an isotropic antenna (</w:t>
            </w:r>
            <w:proofErr w:type="spellStart"/>
            <w:r w:rsidRPr="001C5D92">
              <w:rPr>
                <w:rFonts w:cs="Arial"/>
                <w:lang w:val="en-US"/>
              </w:rPr>
              <w:t>dB</w:t>
            </w:r>
            <w:r w:rsidRPr="00176283">
              <w:rPr>
                <w:rFonts w:eastAsia="游明朝" w:cs="Arial"/>
                <w:lang w:val="en-US" w:eastAsia="ja-JP"/>
              </w:rPr>
              <w:t>i</w:t>
            </w:r>
            <w:proofErr w:type="spellEnd"/>
            <w:r w:rsidRPr="001C5D92">
              <w:rPr>
                <w:rFonts w:cs="Arial"/>
                <w:lang w:val="en-US"/>
              </w:rPr>
              <w:t>)</w:t>
            </w:r>
          </w:p>
        </w:tc>
      </w:tr>
      <w:tr w:rsidR="00D77E1A" w:rsidRPr="00736B5E" w14:paraId="67045E74" w14:textId="77777777" w:rsidTr="00CB741B">
        <w:trPr>
          <w:jc w:val="center"/>
        </w:trPr>
        <w:tc>
          <w:tcPr>
            <w:tcW w:w="1517" w:type="pct"/>
            <w:vAlign w:val="center"/>
          </w:tcPr>
          <w:p w14:paraId="5CE34A1B" w14:textId="77777777" w:rsidR="00D77E1A" w:rsidRPr="001C5D92" w:rsidRDefault="00D77E1A" w:rsidP="00CB741B">
            <w:pPr>
              <w:pStyle w:val="TAC"/>
              <w:rPr>
                <w:rFonts w:cs="Arial"/>
                <w:shd w:val="clear" w:color="auto" w:fill="FFFFFF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  <w:vertAlign w:val="subscript"/>
              </w:rPr>
              <w:t>min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 xml:space="preserve"> </w:t>
            </w:r>
            <w:r w:rsidRPr="001C5D92">
              <w:rPr>
                <w:rFonts w:cs="Arial"/>
                <w:shd w:val="clear" w:color="auto" w:fill="FFFFFF"/>
              </w:rPr>
              <w:t xml:space="preserve">≤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</w:rPr>
              <w:t xml:space="preserve"> ≤ 20°</w:t>
            </w:r>
          </w:p>
        </w:tc>
        <w:tc>
          <w:tcPr>
            <w:tcW w:w="3483" w:type="pct"/>
            <w:vAlign w:val="center"/>
          </w:tcPr>
          <w:p w14:paraId="169ED955" w14:textId="77777777" w:rsidR="00D77E1A" w:rsidRPr="001C5D92" w:rsidRDefault="00D77E1A" w:rsidP="00CB741B">
            <w:pPr>
              <w:pStyle w:val="TAC"/>
              <w:rPr>
                <w:rFonts w:cs="Arial"/>
                <w:lang w:val="en-US"/>
              </w:rPr>
            </w:pPr>
            <w:r w:rsidRPr="001C5D92">
              <w:rPr>
                <w:rFonts w:cs="Arial"/>
                <w:lang w:val="en-US"/>
              </w:rPr>
              <w:t>29 – 25log(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lang w:val="en-US"/>
              </w:rPr>
              <w:t>)</w:t>
            </w:r>
          </w:p>
        </w:tc>
      </w:tr>
      <w:tr w:rsidR="00D77E1A" w:rsidRPr="00736B5E" w14:paraId="6E4FA24D" w14:textId="77777777" w:rsidTr="00CB741B">
        <w:trPr>
          <w:jc w:val="center"/>
        </w:trPr>
        <w:tc>
          <w:tcPr>
            <w:tcW w:w="1517" w:type="pct"/>
            <w:vAlign w:val="center"/>
          </w:tcPr>
          <w:p w14:paraId="2DA87A68" w14:textId="77777777" w:rsidR="00D77E1A" w:rsidRPr="001C5D92" w:rsidRDefault="00D77E1A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1C5D92">
              <w:rPr>
                <w:rFonts w:cs="Arial"/>
                <w:shd w:val="clear" w:color="auto" w:fill="FFFFFF"/>
              </w:rPr>
              <w:t xml:space="preserve">20°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1C5D92">
              <w:rPr>
                <w:rFonts w:cs="Arial"/>
                <w:shd w:val="clear" w:color="auto" w:fill="FFFFFF"/>
              </w:rPr>
              <w:t xml:space="preserve"> ≤ </w:t>
            </w:r>
            <w:r w:rsidRPr="00176283">
              <w:rPr>
                <w:rFonts w:eastAsia="游明朝" w:cs="Arial"/>
                <w:shd w:val="clear" w:color="auto" w:fill="FFFFFF"/>
                <w:lang w:eastAsia="ja-JP"/>
              </w:rPr>
              <w:t>1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>80</w:t>
            </w:r>
            <w:r w:rsidRPr="001C5D92">
              <w:rPr>
                <w:rFonts w:cs="Arial"/>
                <w:shd w:val="clear" w:color="auto" w:fill="FFFFFF"/>
              </w:rPr>
              <w:t>°</w:t>
            </w:r>
          </w:p>
        </w:tc>
        <w:tc>
          <w:tcPr>
            <w:tcW w:w="3483" w:type="pct"/>
            <w:vAlign w:val="center"/>
          </w:tcPr>
          <w:p w14:paraId="336CC1B2" w14:textId="77777777" w:rsidR="00D77E1A" w:rsidRPr="001C5D92" w:rsidRDefault="00D77E1A" w:rsidP="00CB741B">
            <w:pPr>
              <w:pStyle w:val="TAC"/>
              <w:rPr>
                <w:rFonts w:cs="Arial"/>
                <w:lang w:val="en-US"/>
              </w:rPr>
            </w:pPr>
            <w:r w:rsidRPr="001C5D92">
              <w:rPr>
                <w:rFonts w:cs="Arial"/>
                <w:lang w:val="en-US"/>
              </w:rPr>
              <w:t>Refer to ITU-R S.465</w:t>
            </w:r>
          </w:p>
        </w:tc>
      </w:tr>
      <w:tr w:rsidR="00D77E1A" w:rsidRPr="00736B5E" w14:paraId="75411D87" w14:textId="77777777" w:rsidTr="00CB741B">
        <w:trPr>
          <w:trHeight w:val="77"/>
          <w:jc w:val="center"/>
        </w:trPr>
        <w:tc>
          <w:tcPr>
            <w:tcW w:w="5000" w:type="pct"/>
            <w:gridSpan w:val="2"/>
            <w:vAlign w:val="center"/>
          </w:tcPr>
          <w:p w14:paraId="00125F9C" w14:textId="77777777" w:rsidR="00D77E1A" w:rsidRPr="001C5D92" w:rsidRDefault="00D77E1A" w:rsidP="00CB741B">
            <w:pPr>
              <w:pStyle w:val="TAC"/>
              <w:jc w:val="left"/>
              <w:rPr>
                <w:rFonts w:cs="Arial"/>
                <w:shd w:val="clear" w:color="auto" w:fill="FFFFFF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proofErr w:type="gramStart"/>
            <w:r w:rsidRPr="001C5D92">
              <w:rPr>
                <w:rFonts w:cs="Arial"/>
                <w:shd w:val="clear" w:color="auto" w:fill="FFFFFF"/>
                <w:vertAlign w:val="subscript"/>
              </w:rPr>
              <w:t>min</w:t>
            </w:r>
            <w:r w:rsidRPr="001C5D92">
              <w:rPr>
                <w:rFonts w:cs="Arial"/>
                <w:shd w:val="clear" w:color="auto" w:fill="FFFFFF"/>
              </w:rPr>
              <w:t xml:space="preserve"> :</w:t>
            </w:r>
            <w:proofErr w:type="gramEnd"/>
            <w:r w:rsidRPr="001C5D92">
              <w:rPr>
                <w:rFonts w:cs="Arial"/>
                <w:shd w:val="clear" w:color="auto" w:fill="FFFFFF"/>
              </w:rPr>
              <w:t xml:space="preserve"> 1 or 100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λ</m:t>
              </m:r>
            </m:oMath>
            <w:r w:rsidRPr="001C5D92">
              <w:rPr>
                <w:rFonts w:cs="Arial"/>
                <w:shd w:val="clear" w:color="auto" w:fill="FFFFFF"/>
              </w:rPr>
              <w:t>/D, whichever is the greater [degrees]</w:t>
            </w:r>
          </w:p>
          <w:p w14:paraId="5BEA8C0F" w14:textId="77777777" w:rsidR="00D77E1A" w:rsidRPr="001C5D92" w:rsidRDefault="00D77E1A" w:rsidP="00CB741B">
            <w:pPr>
              <w:pStyle w:val="TAC"/>
              <w:ind w:firstLineChars="100" w:firstLine="180"/>
              <w:jc w:val="left"/>
              <w:rPr>
                <w:rFonts w:eastAsia="游明朝" w:cs="Arial"/>
                <w:shd w:val="clear" w:color="auto" w:fill="FFFFFF"/>
                <w:lang w:eastAsia="ja-JP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λ</m:t>
              </m:r>
            </m:oMath>
            <w:r w:rsidRPr="00176283">
              <w:rPr>
                <w:rFonts w:eastAsia="游明朝" w:cs="Arial"/>
                <w:shd w:val="clear" w:color="auto" w:fill="FFFFFF"/>
                <w:lang w:eastAsia="ja-JP"/>
              </w:rPr>
              <w:t xml:space="preserve"> </w:t>
            </w:r>
            <w:r w:rsidRPr="001C5D92">
              <w:rPr>
                <w:rFonts w:eastAsia="游明朝" w:cs="Arial"/>
                <w:shd w:val="clear" w:color="auto" w:fill="FFFFFF"/>
                <w:lang w:eastAsia="ja-JP"/>
              </w:rPr>
              <w:t>: Wavelength [m]</w:t>
            </w:r>
          </w:p>
          <w:p w14:paraId="00B39175" w14:textId="77777777" w:rsidR="00D77E1A" w:rsidRPr="001C5D92" w:rsidRDefault="00D77E1A" w:rsidP="00CB741B">
            <w:pPr>
              <w:pStyle w:val="TAC"/>
              <w:ind w:firstLineChars="100" w:firstLine="180"/>
              <w:jc w:val="both"/>
              <w:rPr>
                <w:rFonts w:eastAsia="游明朝" w:cs="Arial"/>
                <w:lang w:eastAsia="ja-JP"/>
              </w:rPr>
            </w:pPr>
            <w:proofErr w:type="gramStart"/>
            <w:r w:rsidRPr="00176283">
              <w:rPr>
                <w:rFonts w:eastAsia="游明朝" w:cs="Arial"/>
                <w:lang w:eastAsia="ja-JP"/>
              </w:rPr>
              <w:t>D</w:t>
            </w:r>
            <w:r w:rsidRPr="001C5D92">
              <w:rPr>
                <w:rFonts w:eastAsia="游明朝" w:cs="Arial"/>
                <w:lang w:eastAsia="ja-JP"/>
              </w:rPr>
              <w:t xml:space="preserve"> :</w:t>
            </w:r>
            <w:proofErr w:type="gramEnd"/>
            <w:r w:rsidRPr="001C5D92">
              <w:rPr>
                <w:rFonts w:eastAsia="游明朝" w:cs="Arial"/>
                <w:lang w:eastAsia="ja-JP"/>
              </w:rPr>
              <w:t xml:space="preserve"> Antenna Diameter [m]</w:t>
            </w:r>
          </w:p>
          <w:p w14:paraId="500BF19E" w14:textId="2F42C9D8" w:rsidR="003458D6" w:rsidRPr="001C5D92" w:rsidRDefault="003458D6" w:rsidP="00307D97">
            <w:pPr>
              <w:pStyle w:val="TAC"/>
              <w:jc w:val="both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eastAsia="ja-JP"/>
              </w:rPr>
              <w:t>(</w:t>
            </w:r>
            <w:r w:rsidRPr="001C5D92">
              <w:rPr>
                <w:rFonts w:eastAsia="游明朝" w:cs="Arial"/>
                <w:lang w:eastAsia="ja-JP"/>
              </w:rPr>
              <w:t>Note)</w:t>
            </w:r>
            <w:r w:rsidRPr="00176283">
              <w:rPr>
                <w:rFonts w:eastAsia="游明朝" w:cs="Arial"/>
                <w:lang w:eastAsia="ja-JP"/>
              </w:rPr>
              <w:t xml:space="preserve"> </w:t>
            </w:r>
            <w:r w:rsidRPr="001C5D92">
              <w:rPr>
                <w:rFonts w:eastAsia="游明朝" w:cs="Arial"/>
                <w:lang w:eastAsia="ja-JP"/>
              </w:rPr>
              <w:t>at least 90% of the side-lobe peaks does not exceed</w:t>
            </w:r>
          </w:p>
        </w:tc>
      </w:tr>
    </w:tbl>
    <w:p w14:paraId="63F57E0C" w14:textId="77777777" w:rsidR="00D77E1A" w:rsidRDefault="00D77E1A" w:rsidP="006B129D"/>
    <w:p w14:paraId="5D76A30D" w14:textId="1F3601E0" w:rsidR="005379E5" w:rsidRDefault="00D77E1A" w:rsidP="006B129D">
      <w:pPr>
        <w:rPr>
          <w:b/>
          <w:bCs/>
          <w:u w:val="single"/>
        </w:rPr>
      </w:pPr>
      <w:r w:rsidRPr="00D77E1A">
        <w:t>The antenna sidelobe performance issued by ITU recommendation</w:t>
      </w:r>
      <w:r w:rsidR="001C5D92">
        <w:t xml:space="preserve">s </w:t>
      </w:r>
      <w:r w:rsidR="00AB61EA">
        <w:t>are</w:t>
      </w:r>
      <w:r w:rsidR="001C5D92">
        <w:t xml:space="preserve"> “recommendation”</w:t>
      </w:r>
      <w:r w:rsidRPr="00D77E1A">
        <w:t xml:space="preserve"> only and </w:t>
      </w:r>
      <w:r w:rsidR="00AB61EA">
        <w:t xml:space="preserve">are </w:t>
      </w:r>
      <w:r w:rsidRPr="00D77E1A">
        <w:t xml:space="preserve">not </w:t>
      </w:r>
      <w:r w:rsidR="00AB61EA">
        <w:t xml:space="preserve">as </w:t>
      </w:r>
      <w:r w:rsidR="00E6136F">
        <w:t>a</w:t>
      </w:r>
      <w:r w:rsidR="00E6136F" w:rsidRPr="00D77E1A">
        <w:t xml:space="preserve"> </w:t>
      </w:r>
      <w:r w:rsidRPr="00D77E1A">
        <w:t xml:space="preserve">mandatory requirement. In addition, it is hard to meet </w:t>
      </w:r>
      <w:r w:rsidR="00E6136F">
        <w:t>this</w:t>
      </w:r>
      <w:r w:rsidRPr="00D77E1A">
        <w:t xml:space="preserve"> requirement</w:t>
      </w:r>
      <w:r w:rsidR="00E6136F">
        <w:t>,</w:t>
      </w:r>
      <w:r w:rsidRPr="00D77E1A">
        <w:t xml:space="preserve"> especially for smaller or flat panel antenna</w:t>
      </w:r>
      <w:r w:rsidR="00D95EDA">
        <w:t>s</w:t>
      </w:r>
      <w:r w:rsidRPr="00D77E1A">
        <w:t xml:space="preserve"> in the future. </w:t>
      </w:r>
    </w:p>
    <w:p w14:paraId="52E5F6F2" w14:textId="36806ADD" w:rsidR="00515CA7" w:rsidRPr="00307D97" w:rsidRDefault="00515CA7" w:rsidP="006B129D">
      <w:pPr>
        <w:rPr>
          <w:rFonts w:eastAsia="游明朝"/>
          <w:b/>
          <w:bCs/>
          <w:u w:val="single"/>
          <w:lang w:eastAsia="ja-JP"/>
        </w:rPr>
      </w:pPr>
      <w:r>
        <w:rPr>
          <w:rFonts w:eastAsia="游明朝" w:hint="eastAsia"/>
          <w:b/>
          <w:bCs/>
          <w:u w:val="single"/>
          <w:lang w:eastAsia="ja-JP"/>
        </w:rPr>
        <w:t>P</w:t>
      </w:r>
      <w:r>
        <w:rPr>
          <w:rFonts w:eastAsia="游明朝"/>
          <w:b/>
          <w:bCs/>
          <w:u w:val="single"/>
          <w:lang w:eastAsia="ja-JP"/>
        </w:rPr>
        <w:t>ro</w:t>
      </w:r>
      <w:r w:rsidR="00C813C4">
        <w:rPr>
          <w:rFonts w:eastAsia="游明朝"/>
          <w:b/>
          <w:bCs/>
          <w:u w:val="single"/>
          <w:lang w:eastAsia="ja-JP"/>
        </w:rPr>
        <w:t xml:space="preserve">posal </w:t>
      </w:r>
      <w:proofErr w:type="gramStart"/>
      <w:r w:rsidR="00AC554B">
        <w:rPr>
          <w:rFonts w:eastAsia="游明朝"/>
          <w:b/>
          <w:bCs/>
          <w:u w:val="single"/>
          <w:lang w:eastAsia="ja-JP"/>
        </w:rPr>
        <w:t>1</w:t>
      </w:r>
      <w:r w:rsidR="00C813C4">
        <w:rPr>
          <w:rFonts w:eastAsia="游明朝"/>
          <w:b/>
          <w:bCs/>
          <w:u w:val="single"/>
          <w:lang w:eastAsia="ja-JP"/>
        </w:rPr>
        <w:t xml:space="preserve"> :</w:t>
      </w:r>
      <w:proofErr w:type="gramEnd"/>
      <w:r w:rsidR="00C813C4">
        <w:rPr>
          <w:rFonts w:eastAsia="游明朝"/>
          <w:b/>
          <w:bCs/>
          <w:u w:val="single"/>
          <w:lang w:eastAsia="ja-JP"/>
        </w:rPr>
        <w:t xml:space="preserve"> </w:t>
      </w:r>
      <w:r w:rsidR="00D95EDA">
        <w:rPr>
          <w:rFonts w:eastAsia="游明朝"/>
          <w:b/>
          <w:bCs/>
          <w:u w:val="single"/>
          <w:lang w:eastAsia="ja-JP"/>
        </w:rPr>
        <w:t xml:space="preserve">The </w:t>
      </w:r>
      <w:r w:rsidR="002814EA">
        <w:rPr>
          <w:rFonts w:eastAsia="游明朝"/>
          <w:b/>
          <w:bCs/>
          <w:u w:val="single"/>
          <w:lang w:eastAsia="ja-JP"/>
        </w:rPr>
        <w:t xml:space="preserve">antenna </w:t>
      </w:r>
      <w:r w:rsidR="00754180">
        <w:rPr>
          <w:rFonts w:eastAsia="游明朝"/>
          <w:b/>
          <w:bCs/>
          <w:u w:val="single"/>
          <w:lang w:eastAsia="ja-JP"/>
        </w:rPr>
        <w:t>s</w:t>
      </w:r>
      <w:r w:rsidR="00611141" w:rsidRPr="00611141">
        <w:rPr>
          <w:rFonts w:eastAsia="游明朝"/>
          <w:b/>
          <w:bCs/>
          <w:u w:val="single"/>
          <w:lang w:eastAsia="ja-JP"/>
        </w:rPr>
        <w:t xml:space="preserve">idelobe pattern </w:t>
      </w:r>
      <w:r w:rsidR="00611141">
        <w:rPr>
          <w:rFonts w:eastAsia="游明朝"/>
          <w:b/>
          <w:bCs/>
          <w:u w:val="single"/>
          <w:lang w:eastAsia="ja-JP"/>
        </w:rPr>
        <w:t xml:space="preserve">should </w:t>
      </w:r>
      <w:r w:rsidR="00C325D5">
        <w:rPr>
          <w:rFonts w:eastAsia="游明朝"/>
          <w:b/>
          <w:bCs/>
          <w:u w:val="single"/>
          <w:lang w:eastAsia="ja-JP"/>
        </w:rPr>
        <w:t>NOT</w:t>
      </w:r>
      <w:r w:rsidR="001C5D92">
        <w:rPr>
          <w:rFonts w:eastAsia="游明朝"/>
          <w:b/>
          <w:bCs/>
          <w:u w:val="single"/>
          <w:lang w:eastAsia="ja-JP"/>
        </w:rPr>
        <w:t xml:space="preserve"> </w:t>
      </w:r>
      <w:r w:rsidR="00611141">
        <w:rPr>
          <w:rFonts w:eastAsia="游明朝"/>
          <w:b/>
          <w:bCs/>
          <w:u w:val="single"/>
          <w:lang w:eastAsia="ja-JP"/>
        </w:rPr>
        <w:t xml:space="preserve">be </w:t>
      </w:r>
      <w:r w:rsidR="00611141" w:rsidRPr="00611141">
        <w:rPr>
          <w:rFonts w:eastAsia="游明朝"/>
          <w:b/>
          <w:bCs/>
          <w:u w:val="single"/>
          <w:lang w:eastAsia="ja-JP"/>
        </w:rPr>
        <w:t xml:space="preserve">specified as </w:t>
      </w:r>
      <w:r w:rsidR="001C5D92">
        <w:rPr>
          <w:rFonts w:eastAsia="游明朝"/>
          <w:b/>
          <w:bCs/>
          <w:u w:val="single"/>
          <w:lang w:eastAsia="ja-JP"/>
        </w:rPr>
        <w:t xml:space="preserve">a mandatory limit </w:t>
      </w:r>
      <w:r w:rsidR="00611141" w:rsidRPr="00611141">
        <w:rPr>
          <w:rFonts w:eastAsia="游明朝"/>
          <w:b/>
          <w:bCs/>
          <w:u w:val="single"/>
          <w:lang w:eastAsia="ja-JP"/>
        </w:rPr>
        <w:t>for Ku-band VSAT UE.</w:t>
      </w:r>
    </w:p>
    <w:p w14:paraId="20C6BE7C" w14:textId="77777777" w:rsidR="00D77E1A" w:rsidRPr="001C5D92" w:rsidRDefault="00D77E1A" w:rsidP="006B129D"/>
    <w:p w14:paraId="1168D172" w14:textId="27092E63" w:rsidR="00D77E1A" w:rsidRPr="006B129D" w:rsidRDefault="00D77E1A" w:rsidP="00D77E1A">
      <w:pPr>
        <w:pStyle w:val="2"/>
      </w:pPr>
      <w:r>
        <w:t>Adjacent Satellite Interference</w:t>
      </w:r>
    </w:p>
    <w:p w14:paraId="0F07E72A" w14:textId="317B94AD" w:rsidR="00D77E1A" w:rsidRDefault="00D77E1A" w:rsidP="00D77E1A">
      <w:r>
        <w:t>ASI (Adjacent Satellite Interference) poses a significant challenge in the operation of VSAT systems</w:t>
      </w:r>
      <w:r w:rsidR="00D94B5A">
        <w:t xml:space="preserve"> since</w:t>
      </w:r>
      <w:r>
        <w:t xml:space="preserve"> there is a risk that these signals may interfere with </w:t>
      </w:r>
      <w:r w:rsidR="00211742">
        <w:t>neighbouring</w:t>
      </w:r>
      <w:r>
        <w:t xml:space="preserve"> satellite systems operating in </w:t>
      </w:r>
      <w:r w:rsidR="00211742">
        <w:t xml:space="preserve">same </w:t>
      </w:r>
      <w:r>
        <w:t xml:space="preserve">frequency bands. </w:t>
      </w:r>
    </w:p>
    <w:p w14:paraId="4541AA78" w14:textId="7F8870F6" w:rsidR="00251A1B" w:rsidRDefault="00D77E1A" w:rsidP="00D77E1A">
      <w:r>
        <w:lastRenderedPageBreak/>
        <w:t xml:space="preserve">Two types of </w:t>
      </w:r>
      <w:proofErr w:type="gramStart"/>
      <w:r>
        <w:t>ASI</w:t>
      </w:r>
      <w:proofErr w:type="gramEnd"/>
      <w:r>
        <w:t xml:space="preserve"> can occur</w:t>
      </w:r>
      <w:r w:rsidR="00C21674">
        <w:t>.</w:t>
      </w:r>
      <w:r>
        <w:t xml:space="preserve"> </w:t>
      </w:r>
      <w:r w:rsidR="00AB61EA">
        <w:t>D</w:t>
      </w:r>
      <w:r>
        <w:t>ownlink ASI</w:t>
      </w:r>
      <w:r w:rsidR="003A1FEF">
        <w:t>,</w:t>
      </w:r>
      <w:r>
        <w:t xml:space="preserve"> in which the ground receiving antenna beam width is </w:t>
      </w:r>
      <w:r w:rsidR="00AB61EA">
        <w:t xml:space="preserve">wide or side-lobe pattern is high </w:t>
      </w:r>
      <w:r w:rsidR="00C325D5">
        <w:t xml:space="preserve">and </w:t>
      </w:r>
      <w:r>
        <w:t>receive</w:t>
      </w:r>
      <w:r w:rsidR="00C325D5">
        <w:t>s</w:t>
      </w:r>
      <w:r>
        <w:t xml:space="preserve"> </w:t>
      </w:r>
      <w:r w:rsidR="00C325D5">
        <w:t xml:space="preserve">interfering </w:t>
      </w:r>
      <w:r>
        <w:t xml:space="preserve">signal from adjacent satellites, and </w:t>
      </w:r>
      <w:r w:rsidR="003A1FEF">
        <w:t>u</w:t>
      </w:r>
      <w:r>
        <w:t>plink ASI</w:t>
      </w:r>
      <w:r w:rsidR="003A1FEF">
        <w:t>,</w:t>
      </w:r>
      <w:r>
        <w:t xml:space="preserve"> in which adjacent satellites receive uplink </w:t>
      </w:r>
      <w:r w:rsidR="00C325D5">
        <w:t xml:space="preserve">interfering </w:t>
      </w:r>
      <w:r>
        <w:t xml:space="preserve">signals from ground antennas which </w:t>
      </w:r>
      <w:r w:rsidR="00AB61EA">
        <w:t xml:space="preserve">have wider beam width or </w:t>
      </w:r>
      <w:r w:rsidR="00C325D5">
        <w:t xml:space="preserve">high </w:t>
      </w:r>
      <w:r w:rsidR="00AB61EA">
        <w:t>side-lobe pattern</w:t>
      </w:r>
      <w:r>
        <w:t xml:space="preserve">, </w:t>
      </w:r>
      <w:r w:rsidR="00AB61EA">
        <w:t xml:space="preserve">or </w:t>
      </w:r>
      <w:r>
        <w:t>improperly pointed, or both.</w:t>
      </w:r>
    </w:p>
    <w:p w14:paraId="1DE1BB39" w14:textId="7542A8FD" w:rsidR="00251A1B" w:rsidRPr="00251A1B" w:rsidRDefault="00D77E1A" w:rsidP="00251A1B">
      <w:r>
        <w:t xml:space="preserve">To </w:t>
      </w:r>
      <w:r w:rsidR="00C325D5">
        <w:t>mitigate</w:t>
      </w:r>
      <w:r>
        <w:t xml:space="preserve"> </w:t>
      </w:r>
      <w:r w:rsidR="003A1FEF">
        <w:t>u</w:t>
      </w:r>
      <w:r>
        <w:t>plink</w:t>
      </w:r>
      <w:r w:rsidR="00C325D5">
        <w:t xml:space="preserve"> and downlink</w:t>
      </w:r>
      <w:r>
        <w:t xml:space="preserve"> ASI in VSAT systems</w:t>
      </w:r>
      <w:r w:rsidR="003A1FEF">
        <w:t>,</w:t>
      </w:r>
      <w:r>
        <w:t xml:space="preserve"> </w:t>
      </w:r>
      <w:r w:rsidR="00A13524">
        <w:rPr>
          <w:rFonts w:hint="eastAsia"/>
        </w:rPr>
        <w:t xml:space="preserve">coordination efforts between </w:t>
      </w:r>
      <w:r w:rsidR="00AB61EA">
        <w:t>satellite</w:t>
      </w:r>
      <w:r w:rsidR="00A13524">
        <w:rPr>
          <w:rFonts w:hint="eastAsia"/>
        </w:rPr>
        <w:t xml:space="preserve"> operators and satellite regulators are essential to ensure compliance with spectrum allocation guidelines and to facilitate the resolution of interference issues that may arise. These efforts include</w:t>
      </w:r>
      <w:r>
        <w:t xml:space="preserve"> careful terminal selection, link design, grooming </w:t>
      </w:r>
      <w:r w:rsidR="00A13524">
        <w:t>and</w:t>
      </w:r>
      <w:r>
        <w:t xml:space="preserve"> coordination of capacity, and setting and following appropriate operating constraints</w:t>
      </w:r>
      <w:r w:rsidR="00233E4B">
        <w:t>.</w:t>
      </w:r>
    </w:p>
    <w:p w14:paraId="1759770A" w14:textId="4ACF2403" w:rsidR="00D77E1A" w:rsidRPr="006B129D" w:rsidRDefault="00D77E1A" w:rsidP="00072B66">
      <w:pPr>
        <w:pStyle w:val="2"/>
      </w:pPr>
      <w:r>
        <w:t>EMF Regulation</w:t>
      </w:r>
    </w:p>
    <w:p w14:paraId="56F99035" w14:textId="3C3D94FF" w:rsidR="00D77E1A" w:rsidRDefault="00D77E1A" w:rsidP="00D77E1A">
      <w:r>
        <w:t xml:space="preserve">EMF (Electromagnetic Field) regulation is essential </w:t>
      </w:r>
      <w:r w:rsidR="00AF0BC7">
        <w:t>for</w:t>
      </w:r>
      <w:r>
        <w:t xml:space="preserve"> ensuring public health and safety in the deployment of telecommunications infrastructure and electronic devices. These regulations typically set limits on the exposure of individuals to </w:t>
      </w:r>
      <w:r w:rsidR="00AF0BC7">
        <w:t>the EMF</w:t>
      </w:r>
      <w:r w:rsidR="00604150">
        <w:t xml:space="preserve"> </w:t>
      </w:r>
      <w:r>
        <w:t>generated by various sources. The guidelines for EMF exposure are based on scientific research conducted by organizations such as the World Health Organization and the International Commission on Non-Ionizing Radiation Protection (ICNIRP). These organizations continuously evaluate the potential health effects of electromagnetic fields and establish safety thresholds to protect against any adverse impacts.</w:t>
      </w:r>
    </w:p>
    <w:p w14:paraId="74BBD1E0" w14:textId="4138AC04" w:rsidR="00D77E1A" w:rsidRDefault="00D77E1A" w:rsidP="00D77E1A">
      <w:r>
        <w:t xml:space="preserve">It is ultimately the responsibility of each nation or regional authority to enact and enforce regulations tailored to their circumstances </w:t>
      </w:r>
      <w:r w:rsidR="00604150">
        <w:t>which</w:t>
      </w:r>
      <w:r>
        <w:t xml:space="preserve"> are appropriate and effective within their jurisdictions. As a result, EMF regulations may vary from one country to another and even within different regions of the same country, reflecting diverse policy priorities and interpretations of scientific evidence regarding </w:t>
      </w:r>
      <w:r w:rsidR="00604150">
        <w:t>EMF</w:t>
      </w:r>
      <w:r>
        <w:t xml:space="preserve"> exposure</w:t>
      </w:r>
      <w:r w:rsidR="0062073F">
        <w:t>.</w:t>
      </w:r>
    </w:p>
    <w:p w14:paraId="3D13BB90" w14:textId="1A0BA255" w:rsidR="00D77E1A" w:rsidRDefault="00D77E1A" w:rsidP="00B5547B">
      <w:pPr>
        <w:pStyle w:val="2"/>
      </w:pPr>
      <w:r>
        <w:t>Off-axis EIRP Density Limits</w:t>
      </w:r>
      <w:r w:rsidR="0057155A">
        <w:t xml:space="preserve"> for Ku-Band</w:t>
      </w:r>
    </w:p>
    <w:p w14:paraId="7EFD1721" w14:textId="630CAFED" w:rsidR="00957A58" w:rsidRPr="00492D5A" w:rsidRDefault="00957A58" w:rsidP="00A119D9">
      <w:r w:rsidRPr="00492D5A">
        <w:t xml:space="preserve">The off-axis EIRP Density is the very important </w:t>
      </w:r>
      <w:r w:rsidR="006C16B0" w:rsidRPr="00492D5A">
        <w:t>requirement,</w:t>
      </w:r>
      <w:r w:rsidRPr="00492D5A">
        <w:t xml:space="preserve"> and the </w:t>
      </w:r>
      <w:r w:rsidR="00C325D5">
        <w:t>maximum permissible level</w:t>
      </w:r>
      <w:r w:rsidRPr="00492D5A">
        <w:t xml:space="preserve"> is specified in </w:t>
      </w:r>
      <w:r w:rsidR="007C798F">
        <w:t>ETSI</w:t>
      </w:r>
      <w:r w:rsidR="00C325D5">
        <w:t xml:space="preserve"> standards</w:t>
      </w:r>
      <w:r w:rsidRPr="00492D5A">
        <w:t>.</w:t>
      </w:r>
    </w:p>
    <w:p w14:paraId="46C6158C" w14:textId="3835B211" w:rsidR="00A119D9" w:rsidRPr="00A119D9" w:rsidRDefault="00A119D9" w:rsidP="00A119D9">
      <w:pPr>
        <w:rPr>
          <w:u w:val="single"/>
        </w:rPr>
      </w:pPr>
      <w:r w:rsidRPr="00A119D9">
        <w:rPr>
          <w:u w:val="single"/>
        </w:rPr>
        <w:t>Fixed VSAT</w:t>
      </w:r>
    </w:p>
    <w:p w14:paraId="50F8127B" w14:textId="2FDB1B0D" w:rsidR="00A119D9" w:rsidRDefault="00A119D9" w:rsidP="00A119D9">
      <w:r>
        <w:t xml:space="preserve">Maximum Permissible level of off-axis EIRP Density </w:t>
      </w:r>
      <w:r w:rsidR="00211742">
        <w:t>towards</w:t>
      </w:r>
      <w:r>
        <w:t xml:space="preserve"> GSO from </w:t>
      </w:r>
      <w:r w:rsidR="00114B92">
        <w:t xml:space="preserve">a </w:t>
      </w:r>
      <w:r>
        <w:t xml:space="preserve">Very Small Aperture Terminal (VSAT) is described in </w:t>
      </w:r>
      <w:r w:rsidR="00270D32">
        <w:t xml:space="preserve">ETSI EN 301 428(Ver </w:t>
      </w:r>
      <w:r w:rsidR="005F4B43">
        <w:t>2.1.2)</w:t>
      </w:r>
      <w:r>
        <w:t>.</w:t>
      </w:r>
    </w:p>
    <w:p w14:paraId="2E46B16F" w14:textId="3B05DE16" w:rsidR="00A119D9" w:rsidRDefault="00A119D9" w:rsidP="00A119D9">
      <w:pPr>
        <w:pStyle w:val="13"/>
      </w:pPr>
      <w:r>
        <w:t xml:space="preserve">Table </w:t>
      </w:r>
      <w:r w:rsidR="00482DEB">
        <w:t>2.4-1</w:t>
      </w:r>
      <w:r w:rsidR="00482DEB" w:rsidRPr="00A119D9">
        <w:t xml:space="preserve"> </w:t>
      </w:r>
      <w:r w:rsidR="005412E9">
        <w:t xml:space="preserve">Off-axis EIRP Density Limits for </w:t>
      </w:r>
      <w:r w:rsidR="00BB640F">
        <w:t>VSAT (ETSI EN 301 428)</w:t>
      </w:r>
    </w:p>
    <w:tbl>
      <w:tblPr>
        <w:tblStyle w:val="afe"/>
        <w:tblW w:w="4103" w:type="pct"/>
        <w:jc w:val="center"/>
        <w:tblLook w:val="04A0" w:firstRow="1" w:lastRow="0" w:firstColumn="1" w:lastColumn="0" w:noHBand="0" w:noVBand="1"/>
      </w:tblPr>
      <w:tblGrid>
        <w:gridCol w:w="1724"/>
        <w:gridCol w:w="3286"/>
        <w:gridCol w:w="2892"/>
      </w:tblGrid>
      <w:tr w:rsidR="00A119D9" w14:paraId="121BE4F9" w14:textId="77777777" w:rsidTr="00CB741B">
        <w:trPr>
          <w:jc w:val="center"/>
        </w:trPr>
        <w:tc>
          <w:tcPr>
            <w:tcW w:w="1091" w:type="pct"/>
            <w:vAlign w:val="center"/>
          </w:tcPr>
          <w:p w14:paraId="7CF76B58" w14:textId="77777777" w:rsidR="00A119D9" w:rsidRPr="0062073F" w:rsidRDefault="00A119D9" w:rsidP="00CB741B">
            <w:pPr>
              <w:pStyle w:val="TAH"/>
              <w:rPr>
                <w:rFonts w:cs="Arial"/>
                <w:shd w:val="clear" w:color="auto" w:fill="FFFFFF"/>
              </w:rPr>
            </w:pPr>
            <w:bookmarkStart w:id="1" w:name="OLE_LINK1"/>
            <w:r w:rsidRPr="0062073F">
              <w:rPr>
                <w:rFonts w:cs="Arial"/>
                <w:shd w:val="clear" w:color="auto" w:fill="FFFFFF"/>
              </w:rPr>
              <w:t>θ value</w:t>
            </w:r>
          </w:p>
        </w:tc>
        <w:tc>
          <w:tcPr>
            <w:tcW w:w="2079" w:type="pct"/>
            <w:vAlign w:val="center"/>
          </w:tcPr>
          <w:p w14:paraId="3ADDFCE4" w14:textId="77777777" w:rsidR="00A119D9" w:rsidRPr="0062073F" w:rsidRDefault="00A119D9" w:rsidP="00CB741B">
            <w:pPr>
              <w:pStyle w:val="TAH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Maximum Off-axis EIRP (</w:t>
            </w:r>
            <w:proofErr w:type="spellStart"/>
            <w:r w:rsidRPr="0062073F">
              <w:rPr>
                <w:rFonts w:cs="Arial"/>
                <w:lang w:val="en-US"/>
              </w:rPr>
              <w:t>dBW</w:t>
            </w:r>
            <w:proofErr w:type="spellEnd"/>
            <w:r w:rsidRPr="0062073F">
              <w:rPr>
                <w:rFonts w:cs="Arial"/>
                <w:lang w:val="en-US"/>
              </w:rPr>
              <w:t>)</w:t>
            </w:r>
          </w:p>
        </w:tc>
        <w:tc>
          <w:tcPr>
            <w:tcW w:w="1830" w:type="pct"/>
          </w:tcPr>
          <w:p w14:paraId="713B7C49" w14:textId="77777777" w:rsidR="00A119D9" w:rsidRPr="0062073F" w:rsidRDefault="00A119D9" w:rsidP="00CB741B">
            <w:pPr>
              <w:pStyle w:val="TAH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Measurement bandwidth (kHz)</w:t>
            </w:r>
          </w:p>
        </w:tc>
      </w:tr>
      <w:tr w:rsidR="00A119D9" w14:paraId="48EA012B" w14:textId="77777777" w:rsidTr="00CB741B">
        <w:trPr>
          <w:jc w:val="center"/>
        </w:trPr>
        <w:tc>
          <w:tcPr>
            <w:tcW w:w="1091" w:type="pct"/>
            <w:vAlign w:val="center"/>
          </w:tcPr>
          <w:p w14:paraId="532BE006" w14:textId="77777777" w:rsidR="00A119D9" w:rsidRPr="0062073F" w:rsidRDefault="00A119D9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62073F">
              <w:rPr>
                <w:rFonts w:cs="Arial"/>
                <w:shd w:val="clear" w:color="auto" w:fill="FFFFFF"/>
              </w:rPr>
              <w:t>2°</w:t>
            </w:r>
            <w:r w:rsidRPr="0062073F">
              <w:rPr>
                <w:rFonts w:eastAsia="游明朝" w:cs="Arial"/>
                <w:shd w:val="clear" w:color="auto" w:fill="FFFFFF"/>
                <w:lang w:eastAsia="ja-JP"/>
              </w:rPr>
              <w:t xml:space="preserve"> </w:t>
            </w:r>
            <w:r w:rsidRPr="0062073F">
              <w:rPr>
                <w:rFonts w:cs="Arial"/>
                <w:shd w:val="clear" w:color="auto" w:fill="FFFFFF"/>
              </w:rPr>
              <w:t xml:space="preserve">≤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shd w:val="clear" w:color="auto" w:fill="FFFFFF"/>
              </w:rPr>
              <w:t xml:space="preserve"> ≤ 7°</w:t>
            </w:r>
          </w:p>
        </w:tc>
        <w:tc>
          <w:tcPr>
            <w:tcW w:w="2079" w:type="pct"/>
            <w:vAlign w:val="center"/>
          </w:tcPr>
          <w:p w14:paraId="553E2F87" w14:textId="77777777" w:rsidR="00A119D9" w:rsidRPr="0062073F" w:rsidRDefault="00A119D9" w:rsidP="00CB741B">
            <w:pPr>
              <w:pStyle w:val="TAC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33 – 25log(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lang w:val="en-US"/>
              </w:rPr>
              <w:t>)</w:t>
            </w:r>
          </w:p>
        </w:tc>
        <w:tc>
          <w:tcPr>
            <w:tcW w:w="1830" w:type="pct"/>
          </w:tcPr>
          <w:p w14:paraId="4DB236B8" w14:textId="77777777" w:rsidR="00A119D9" w:rsidRPr="0062073F" w:rsidRDefault="00A119D9" w:rsidP="00CB741B">
            <w:pPr>
              <w:pStyle w:val="TAC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val="en-US" w:eastAsia="ja-JP"/>
              </w:rPr>
              <w:t>4</w:t>
            </w:r>
            <w:r w:rsidRPr="0062073F">
              <w:rPr>
                <w:rFonts w:eastAsia="游明朝" w:cs="Arial"/>
                <w:lang w:val="en-US" w:eastAsia="ja-JP"/>
              </w:rPr>
              <w:t>0</w:t>
            </w:r>
          </w:p>
        </w:tc>
      </w:tr>
      <w:tr w:rsidR="00A119D9" w14:paraId="1D4898B5" w14:textId="77777777" w:rsidTr="00CB741B">
        <w:trPr>
          <w:jc w:val="center"/>
        </w:trPr>
        <w:tc>
          <w:tcPr>
            <w:tcW w:w="1091" w:type="pct"/>
            <w:vAlign w:val="center"/>
          </w:tcPr>
          <w:p w14:paraId="543B9DAB" w14:textId="77777777" w:rsidR="00A119D9" w:rsidRPr="0062073F" w:rsidRDefault="00A119D9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62073F">
              <w:rPr>
                <w:rFonts w:cs="Arial"/>
                <w:shd w:val="clear" w:color="auto" w:fill="FFFFFF"/>
              </w:rPr>
              <w:t xml:space="preserve">7°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shd w:val="clear" w:color="auto" w:fill="FFFFFF"/>
              </w:rPr>
              <w:t xml:space="preserve"> ≤ 9.2°</w:t>
            </w:r>
          </w:p>
        </w:tc>
        <w:tc>
          <w:tcPr>
            <w:tcW w:w="2079" w:type="pct"/>
            <w:vAlign w:val="center"/>
          </w:tcPr>
          <w:p w14:paraId="0E1C9B2A" w14:textId="77777777" w:rsidR="00A119D9" w:rsidRPr="0062073F" w:rsidRDefault="00A119D9" w:rsidP="00CB741B">
            <w:pPr>
              <w:pStyle w:val="TAC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12</w:t>
            </w:r>
          </w:p>
        </w:tc>
        <w:tc>
          <w:tcPr>
            <w:tcW w:w="1830" w:type="pct"/>
          </w:tcPr>
          <w:p w14:paraId="7A795F43" w14:textId="77777777" w:rsidR="00A119D9" w:rsidRPr="0062073F" w:rsidRDefault="00A119D9" w:rsidP="00CB741B">
            <w:pPr>
              <w:pStyle w:val="TAC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val="en-US" w:eastAsia="ja-JP"/>
              </w:rPr>
              <w:t>4</w:t>
            </w:r>
            <w:r w:rsidRPr="0062073F">
              <w:rPr>
                <w:rFonts w:eastAsia="游明朝" w:cs="Arial"/>
                <w:lang w:val="en-US" w:eastAsia="ja-JP"/>
              </w:rPr>
              <w:t>0</w:t>
            </w:r>
          </w:p>
        </w:tc>
      </w:tr>
      <w:tr w:rsidR="00A119D9" w14:paraId="14002429" w14:textId="77777777" w:rsidTr="00CB741B">
        <w:trPr>
          <w:jc w:val="center"/>
        </w:trPr>
        <w:tc>
          <w:tcPr>
            <w:tcW w:w="1091" w:type="pct"/>
            <w:vAlign w:val="center"/>
          </w:tcPr>
          <w:p w14:paraId="05172BE7" w14:textId="77777777" w:rsidR="00A119D9" w:rsidRPr="0062073F" w:rsidRDefault="00A119D9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62073F">
              <w:rPr>
                <w:rFonts w:cs="Arial"/>
                <w:shd w:val="clear" w:color="auto" w:fill="FFFFFF"/>
              </w:rPr>
              <w:t xml:space="preserve">9.2°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shd w:val="clear" w:color="auto" w:fill="FFFFFF"/>
              </w:rPr>
              <w:t xml:space="preserve"> ≤ 48°</w:t>
            </w:r>
          </w:p>
        </w:tc>
        <w:tc>
          <w:tcPr>
            <w:tcW w:w="2079" w:type="pct"/>
            <w:vAlign w:val="center"/>
          </w:tcPr>
          <w:p w14:paraId="64FBEFB8" w14:textId="77777777" w:rsidR="00A119D9" w:rsidRPr="0062073F" w:rsidRDefault="00A119D9" w:rsidP="00CB741B">
            <w:pPr>
              <w:pStyle w:val="TAC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36 – 25log(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lang w:val="en-US"/>
              </w:rPr>
              <w:t>)</w:t>
            </w:r>
          </w:p>
        </w:tc>
        <w:tc>
          <w:tcPr>
            <w:tcW w:w="1830" w:type="pct"/>
          </w:tcPr>
          <w:p w14:paraId="30284587" w14:textId="77777777" w:rsidR="00A119D9" w:rsidRPr="0062073F" w:rsidRDefault="00A119D9" w:rsidP="00CB741B">
            <w:pPr>
              <w:pStyle w:val="TAC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val="en-US" w:eastAsia="ja-JP"/>
              </w:rPr>
              <w:t>4</w:t>
            </w:r>
            <w:r w:rsidRPr="0062073F">
              <w:rPr>
                <w:rFonts w:eastAsia="游明朝" w:cs="Arial"/>
                <w:lang w:val="en-US" w:eastAsia="ja-JP"/>
              </w:rPr>
              <w:t>0</w:t>
            </w:r>
          </w:p>
        </w:tc>
      </w:tr>
      <w:tr w:rsidR="0054010B" w14:paraId="2551BA11" w14:textId="77777777" w:rsidTr="00CB741B">
        <w:trPr>
          <w:jc w:val="center"/>
        </w:trPr>
        <w:tc>
          <w:tcPr>
            <w:tcW w:w="1091" w:type="pct"/>
            <w:vAlign w:val="center"/>
          </w:tcPr>
          <w:p w14:paraId="24FC3C03" w14:textId="6B25B6C6" w:rsidR="0054010B" w:rsidRPr="0062073F" w:rsidRDefault="0054010B" w:rsidP="0054010B">
            <w:pPr>
              <w:pStyle w:val="TAC"/>
              <w:rPr>
                <w:rFonts w:cs="Arial"/>
                <w:shd w:val="clear" w:color="auto" w:fill="FFFFFF"/>
              </w:rPr>
            </w:pPr>
            <w:r w:rsidRPr="0062073F">
              <w:rPr>
                <w:rFonts w:cs="Arial"/>
                <w:shd w:val="clear" w:color="auto" w:fill="FFFFFF"/>
              </w:rPr>
              <w:t xml:space="preserve">48°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shd w:val="clear" w:color="auto" w:fill="FFFFFF"/>
              </w:rPr>
              <w:t xml:space="preserve"> ≤ 70°</w:t>
            </w:r>
          </w:p>
        </w:tc>
        <w:tc>
          <w:tcPr>
            <w:tcW w:w="2079" w:type="pct"/>
            <w:vAlign w:val="center"/>
          </w:tcPr>
          <w:p w14:paraId="7B96FAA8" w14:textId="23A6F7AC" w:rsidR="0054010B" w:rsidRPr="0062073F" w:rsidRDefault="0054010B" w:rsidP="0054010B">
            <w:pPr>
              <w:pStyle w:val="TAC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-6</w:t>
            </w:r>
          </w:p>
        </w:tc>
        <w:tc>
          <w:tcPr>
            <w:tcW w:w="1830" w:type="pct"/>
          </w:tcPr>
          <w:p w14:paraId="6A1AE861" w14:textId="577838DB" w:rsidR="0054010B" w:rsidRPr="0062073F" w:rsidRDefault="0054010B" w:rsidP="0054010B">
            <w:pPr>
              <w:pStyle w:val="TAC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val="en-US" w:eastAsia="ja-JP"/>
              </w:rPr>
              <w:t>4</w:t>
            </w:r>
            <w:r w:rsidRPr="0062073F">
              <w:rPr>
                <w:rFonts w:eastAsia="游明朝" w:cs="Arial"/>
                <w:lang w:val="en-US" w:eastAsia="ja-JP"/>
              </w:rPr>
              <w:t>0</w:t>
            </w:r>
          </w:p>
        </w:tc>
      </w:tr>
      <w:tr w:rsidR="00A119D9" w14:paraId="487DD0CB" w14:textId="77777777" w:rsidTr="00CB741B">
        <w:trPr>
          <w:jc w:val="center"/>
        </w:trPr>
        <w:tc>
          <w:tcPr>
            <w:tcW w:w="1091" w:type="pct"/>
            <w:vAlign w:val="center"/>
          </w:tcPr>
          <w:p w14:paraId="647803BF" w14:textId="20E1C065" w:rsidR="00A119D9" w:rsidRPr="0062073F" w:rsidRDefault="0054010B" w:rsidP="00CB741B">
            <w:pPr>
              <w:pStyle w:val="TAC"/>
              <w:rPr>
                <w:rFonts w:cs="Arial"/>
                <w:shd w:val="clear" w:color="auto" w:fill="FFFFFF"/>
              </w:rPr>
            </w:pPr>
            <w:r w:rsidRPr="0062073F">
              <w:rPr>
                <w:rFonts w:cs="Arial"/>
                <w:shd w:val="clear" w:color="auto" w:fill="FFFFFF"/>
              </w:rPr>
              <w:t>70</w:t>
            </w:r>
            <w:r w:rsidR="00A119D9" w:rsidRPr="0062073F">
              <w:rPr>
                <w:rFonts w:cs="Arial"/>
                <w:shd w:val="clear" w:color="auto" w:fill="FFFFFF"/>
              </w:rPr>
              <w:t xml:space="preserve">° &lt; </w:t>
            </w: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="00A119D9" w:rsidRPr="0062073F">
              <w:rPr>
                <w:rFonts w:cs="Arial"/>
                <w:shd w:val="clear" w:color="auto" w:fill="FFFFFF"/>
              </w:rPr>
              <w:t xml:space="preserve"> ≤ 180°</w:t>
            </w:r>
          </w:p>
        </w:tc>
        <w:tc>
          <w:tcPr>
            <w:tcW w:w="2079" w:type="pct"/>
            <w:vAlign w:val="center"/>
          </w:tcPr>
          <w:p w14:paraId="6B34A1D5" w14:textId="0F9E9CEA" w:rsidR="00A119D9" w:rsidRPr="0062073F" w:rsidRDefault="00491B29" w:rsidP="00CB741B">
            <w:pPr>
              <w:pStyle w:val="TAC"/>
              <w:rPr>
                <w:rFonts w:cs="Arial"/>
                <w:lang w:val="en-US"/>
              </w:rPr>
            </w:pPr>
            <w:r w:rsidRPr="0062073F">
              <w:rPr>
                <w:rFonts w:cs="Arial"/>
                <w:lang w:val="en-US"/>
              </w:rPr>
              <w:t>4</w:t>
            </w:r>
          </w:p>
        </w:tc>
        <w:tc>
          <w:tcPr>
            <w:tcW w:w="1830" w:type="pct"/>
          </w:tcPr>
          <w:p w14:paraId="5D315459" w14:textId="77777777" w:rsidR="00A119D9" w:rsidRPr="0062073F" w:rsidRDefault="00A119D9" w:rsidP="00CB741B">
            <w:pPr>
              <w:pStyle w:val="TAC"/>
              <w:rPr>
                <w:rFonts w:eastAsia="游明朝" w:cs="Arial"/>
                <w:lang w:val="en-US" w:eastAsia="ja-JP"/>
              </w:rPr>
            </w:pPr>
            <w:r w:rsidRPr="00176283">
              <w:rPr>
                <w:rFonts w:eastAsia="游明朝" w:cs="Arial"/>
                <w:lang w:val="en-US" w:eastAsia="ja-JP"/>
              </w:rPr>
              <w:t>4</w:t>
            </w:r>
            <w:r w:rsidRPr="0062073F">
              <w:rPr>
                <w:rFonts w:eastAsia="游明朝" w:cs="Arial"/>
                <w:lang w:val="en-US" w:eastAsia="ja-JP"/>
              </w:rPr>
              <w:t>0</w:t>
            </w:r>
          </w:p>
        </w:tc>
      </w:tr>
      <w:tr w:rsidR="00A119D9" w14:paraId="647181A7" w14:textId="77777777" w:rsidTr="00CB741B">
        <w:trPr>
          <w:jc w:val="center"/>
        </w:trPr>
        <w:tc>
          <w:tcPr>
            <w:tcW w:w="5000" w:type="pct"/>
            <w:gridSpan w:val="3"/>
            <w:vAlign w:val="center"/>
          </w:tcPr>
          <w:p w14:paraId="1DBFDC42" w14:textId="77777777" w:rsidR="00A119D9" w:rsidRPr="0062073F" w:rsidRDefault="00A119D9" w:rsidP="00CB741B">
            <w:pPr>
              <w:pStyle w:val="TAC"/>
              <w:ind w:firstLineChars="100" w:firstLine="180"/>
              <w:jc w:val="left"/>
              <w:rPr>
                <w:rFonts w:cs="Arial"/>
                <w:shd w:val="clear" w:color="auto" w:fill="FFFFFF"/>
              </w:rPr>
            </w:pPr>
            <m:oMath>
              <m:r>
                <w:rPr>
                  <w:rFonts w:ascii="Cambria Math" w:hAnsi="Cambria Math" w:cs="Arial"/>
                  <w:shd w:val="clear" w:color="auto" w:fill="FFFFFF"/>
                </w:rPr>
                <m:t>θ</m:t>
              </m:r>
            </m:oMath>
            <w:r w:rsidRPr="0062073F">
              <w:rPr>
                <w:rFonts w:cs="Arial"/>
                <w:shd w:val="clear" w:color="auto" w:fill="FFFFFF"/>
              </w:rPr>
              <w:t xml:space="preserve"> : Off-axis Angle [degrees]</w:t>
            </w:r>
          </w:p>
        </w:tc>
      </w:tr>
      <w:bookmarkEnd w:id="1"/>
    </w:tbl>
    <w:p w14:paraId="26FC50D1" w14:textId="77777777" w:rsidR="00A119D9" w:rsidRPr="00A119D9" w:rsidRDefault="00A119D9" w:rsidP="00A119D9"/>
    <w:p w14:paraId="3BB9CF57" w14:textId="77777777" w:rsidR="00A119D9" w:rsidRPr="00A119D9" w:rsidRDefault="00A119D9" w:rsidP="00A119D9">
      <w:pPr>
        <w:rPr>
          <w:u w:val="single"/>
        </w:rPr>
      </w:pPr>
      <w:r w:rsidRPr="00A119D9">
        <w:rPr>
          <w:u w:val="single"/>
        </w:rPr>
        <w:t>Mobile VSAT</w:t>
      </w:r>
    </w:p>
    <w:p w14:paraId="0EF5F59B" w14:textId="7FFDFFBF" w:rsidR="00A119D9" w:rsidRDefault="00A119D9" w:rsidP="00A119D9">
      <w:r>
        <w:t xml:space="preserve">Maximum Permissible level of off-axis EIRP Density for transmitting in Ku-bands is described in </w:t>
      </w:r>
      <w:r w:rsidR="005B641A">
        <w:t>ETSI EN 302 340 (Ver</w:t>
      </w:r>
      <w:r w:rsidR="005F4B43">
        <w:t xml:space="preserve"> </w:t>
      </w:r>
      <w:r w:rsidR="005B641A">
        <w:t>2.1.1)</w:t>
      </w:r>
      <w:r w:rsidR="009A2A6F">
        <w:t xml:space="preserve"> and ETSI EN 302 977 (Ver 2.1.1) for </w:t>
      </w:r>
      <w:r w:rsidR="00BD77F4">
        <w:t>Earth Stations on board Vessels (ESVs)</w:t>
      </w:r>
      <w:r w:rsidR="009C4A82">
        <w:t xml:space="preserve"> and V</w:t>
      </w:r>
      <w:r w:rsidR="008A6E9E">
        <w:t>ehicle-Mounted Earth Stations (V</w:t>
      </w:r>
      <w:r w:rsidR="00B56D92">
        <w:t>ME</w:t>
      </w:r>
      <w:r w:rsidR="008A6E9E">
        <w:t>S) respectively</w:t>
      </w:r>
      <w:r>
        <w:t>.</w:t>
      </w:r>
    </w:p>
    <w:p w14:paraId="1750BEF8" w14:textId="39A21478" w:rsidR="009C4A82" w:rsidRDefault="00A119D9" w:rsidP="009C4A82">
      <w:pPr>
        <w:pStyle w:val="13"/>
      </w:pPr>
      <w:r>
        <w:t xml:space="preserve">Table </w:t>
      </w:r>
      <w:r w:rsidR="00482DEB">
        <w:t xml:space="preserve">2.4-2 </w:t>
      </w:r>
      <w:r w:rsidR="00BB640F">
        <w:t>Off-axis EIRP Density Limits for Mobile VSAT</w:t>
      </w:r>
    </w:p>
    <w:p w14:paraId="0C6A6F58" w14:textId="19F81038" w:rsidR="00A119D9" w:rsidRDefault="00BB640F" w:rsidP="009C4A82">
      <w:pPr>
        <w:pStyle w:val="13"/>
      </w:pPr>
      <w:r>
        <w:t>(ETSI EN 30</w:t>
      </w:r>
      <w:r w:rsidR="000F33F9">
        <w:t>2</w:t>
      </w:r>
      <w:r>
        <w:t xml:space="preserve"> </w:t>
      </w:r>
      <w:r w:rsidR="000F33F9">
        <w:t>340</w:t>
      </w:r>
      <w:r>
        <w:t xml:space="preserve">, </w:t>
      </w:r>
      <w:r w:rsidR="000F33F9">
        <w:t>ETSI EN 302 977</w:t>
      </w:r>
      <w:r>
        <w:t>)</w:t>
      </w:r>
    </w:p>
    <w:tbl>
      <w:tblPr>
        <w:tblStyle w:val="afe"/>
        <w:tblW w:w="4103" w:type="pct"/>
        <w:jc w:val="center"/>
        <w:tblLook w:val="04A0" w:firstRow="1" w:lastRow="0" w:firstColumn="1" w:lastColumn="0" w:noHBand="0" w:noVBand="1"/>
      </w:tblPr>
      <w:tblGrid>
        <w:gridCol w:w="1724"/>
        <w:gridCol w:w="3286"/>
        <w:gridCol w:w="2892"/>
      </w:tblGrid>
      <w:tr w:rsidR="00A119D9" w14:paraId="052C3CB3" w14:textId="77777777" w:rsidTr="00CB741B">
        <w:trPr>
          <w:jc w:val="center"/>
        </w:trPr>
        <w:tc>
          <w:tcPr>
            <w:tcW w:w="1091" w:type="pct"/>
            <w:vAlign w:val="center"/>
          </w:tcPr>
          <w:p w14:paraId="6274617F" w14:textId="77777777" w:rsidR="00A119D9" w:rsidRPr="000350C0" w:rsidRDefault="00A119D9" w:rsidP="00CB741B">
            <w:pPr>
              <w:pStyle w:val="TA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θ value</w:t>
            </w:r>
          </w:p>
        </w:tc>
        <w:tc>
          <w:tcPr>
            <w:tcW w:w="2079" w:type="pct"/>
            <w:vAlign w:val="center"/>
          </w:tcPr>
          <w:p w14:paraId="25CD3ED2" w14:textId="77777777" w:rsidR="00A119D9" w:rsidRDefault="00A119D9" w:rsidP="00CB74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Maximum Off-axis EIRP (</w:t>
            </w:r>
            <w:proofErr w:type="spellStart"/>
            <w:r>
              <w:rPr>
                <w:lang w:val="en-US"/>
              </w:rPr>
              <w:t>dBW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830" w:type="pct"/>
          </w:tcPr>
          <w:p w14:paraId="4DEFD787" w14:textId="77777777" w:rsidR="00A119D9" w:rsidRDefault="00A119D9" w:rsidP="00CB741B">
            <w:pPr>
              <w:pStyle w:val="TAH"/>
              <w:rPr>
                <w:lang w:val="en-US"/>
              </w:rPr>
            </w:pPr>
            <w:r w:rsidRPr="00793BB9">
              <w:rPr>
                <w:lang w:val="en-US"/>
              </w:rPr>
              <w:t>Measurement bandwidth (</w:t>
            </w:r>
            <w:r>
              <w:rPr>
                <w:lang w:val="en-US"/>
              </w:rPr>
              <w:t>k</w:t>
            </w:r>
            <w:r w:rsidRPr="00793BB9">
              <w:rPr>
                <w:lang w:val="en-US"/>
              </w:rPr>
              <w:t>Hz)</w:t>
            </w:r>
          </w:p>
        </w:tc>
      </w:tr>
      <w:tr w:rsidR="00A119D9" w14:paraId="2B5B304E" w14:textId="77777777" w:rsidTr="00CB741B">
        <w:trPr>
          <w:jc w:val="center"/>
        </w:trPr>
        <w:tc>
          <w:tcPr>
            <w:tcW w:w="1091" w:type="pct"/>
            <w:vAlign w:val="center"/>
          </w:tcPr>
          <w:p w14:paraId="0D214CA9" w14:textId="77777777" w:rsidR="00A119D9" w:rsidRPr="000350C0" w:rsidRDefault="00A119D9" w:rsidP="00CB741B">
            <w:pPr>
              <w:pStyle w:val="T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0350C0">
              <w:rPr>
                <w:shd w:val="clear" w:color="auto" w:fill="FFFFFF"/>
              </w:rPr>
              <w:t>°</w:t>
            </w:r>
            <w:r>
              <w:rPr>
                <w:rFonts w:eastAsia="游明朝"/>
                <w:shd w:val="clear" w:color="auto" w:fill="FFFFFF"/>
                <w:lang w:eastAsia="ja-JP"/>
              </w:rPr>
              <w:t xml:space="preserve"> </w:t>
            </w:r>
            <w:r w:rsidRPr="000350C0">
              <w:rPr>
                <w:shd w:val="clear" w:color="auto" w:fill="FFFFFF"/>
              </w:rPr>
              <w:t xml:space="preserve">≤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 w:rsidRPr="000350C0">
              <w:rPr>
                <w:shd w:val="clear" w:color="auto" w:fill="FFFFFF"/>
              </w:rPr>
              <w:t xml:space="preserve"> ≤ </w:t>
            </w:r>
            <w:r>
              <w:rPr>
                <w:shd w:val="clear" w:color="auto" w:fill="FFFFFF"/>
              </w:rPr>
              <w:t>7</w:t>
            </w:r>
            <w:r w:rsidRPr="000350C0">
              <w:rPr>
                <w:shd w:val="clear" w:color="auto" w:fill="FFFFFF"/>
              </w:rPr>
              <w:t>°</w:t>
            </w:r>
          </w:p>
        </w:tc>
        <w:tc>
          <w:tcPr>
            <w:tcW w:w="2079" w:type="pct"/>
            <w:vAlign w:val="center"/>
          </w:tcPr>
          <w:p w14:paraId="5186BA9F" w14:textId="77777777" w:rsidR="00A119D9" w:rsidRDefault="00A119D9" w:rsidP="00CB74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33 – 25log(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>
              <w:rPr>
                <w:lang w:val="en-US"/>
              </w:rPr>
              <w:t>)</w:t>
            </w:r>
          </w:p>
        </w:tc>
        <w:tc>
          <w:tcPr>
            <w:tcW w:w="1830" w:type="pct"/>
          </w:tcPr>
          <w:p w14:paraId="38B24DB0" w14:textId="77777777" w:rsidR="00A119D9" w:rsidRPr="00793BB9" w:rsidRDefault="00A119D9" w:rsidP="00CB741B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4</w:t>
            </w:r>
            <w:r>
              <w:rPr>
                <w:rFonts w:eastAsia="游明朝"/>
                <w:lang w:val="en-US" w:eastAsia="ja-JP"/>
              </w:rPr>
              <w:t>0</w:t>
            </w:r>
          </w:p>
        </w:tc>
      </w:tr>
      <w:tr w:rsidR="00A119D9" w14:paraId="40DB10FC" w14:textId="77777777" w:rsidTr="00CB741B">
        <w:trPr>
          <w:jc w:val="center"/>
        </w:trPr>
        <w:tc>
          <w:tcPr>
            <w:tcW w:w="1091" w:type="pct"/>
            <w:vAlign w:val="center"/>
          </w:tcPr>
          <w:p w14:paraId="6458F23B" w14:textId="77777777" w:rsidR="00A119D9" w:rsidRPr="000350C0" w:rsidRDefault="00A119D9" w:rsidP="00CB741B">
            <w:pPr>
              <w:pStyle w:val="T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</w:t>
            </w:r>
            <w:r w:rsidRPr="000350C0">
              <w:rPr>
                <w:shd w:val="clear" w:color="auto" w:fill="FFFFFF"/>
              </w:rPr>
              <w:t xml:space="preserve">° </w:t>
            </w:r>
            <w:r>
              <w:rPr>
                <w:shd w:val="clear" w:color="auto" w:fill="FFFFFF"/>
              </w:rPr>
              <w:t>&lt;</w:t>
            </w:r>
            <w:r w:rsidRPr="000350C0">
              <w:rPr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 w:rsidRPr="000350C0">
              <w:rPr>
                <w:shd w:val="clear" w:color="auto" w:fill="FFFFFF"/>
              </w:rPr>
              <w:t xml:space="preserve"> ≤ </w:t>
            </w:r>
            <w:r>
              <w:rPr>
                <w:shd w:val="clear" w:color="auto" w:fill="FFFFFF"/>
              </w:rPr>
              <w:t>9.2</w:t>
            </w:r>
            <w:r w:rsidRPr="000350C0">
              <w:rPr>
                <w:shd w:val="clear" w:color="auto" w:fill="FFFFFF"/>
              </w:rPr>
              <w:t>°</w:t>
            </w:r>
          </w:p>
        </w:tc>
        <w:tc>
          <w:tcPr>
            <w:tcW w:w="2079" w:type="pct"/>
            <w:vAlign w:val="center"/>
          </w:tcPr>
          <w:p w14:paraId="4351AFBA" w14:textId="77777777" w:rsidR="00A119D9" w:rsidRDefault="00A119D9" w:rsidP="00CB74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30" w:type="pct"/>
          </w:tcPr>
          <w:p w14:paraId="2FCF5ACC" w14:textId="77777777" w:rsidR="00A119D9" w:rsidRPr="00793BB9" w:rsidRDefault="00A119D9" w:rsidP="00CB741B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4</w:t>
            </w:r>
            <w:r>
              <w:rPr>
                <w:rFonts w:eastAsia="游明朝"/>
                <w:lang w:val="en-US" w:eastAsia="ja-JP"/>
              </w:rPr>
              <w:t>0</w:t>
            </w:r>
          </w:p>
        </w:tc>
      </w:tr>
      <w:tr w:rsidR="00A119D9" w14:paraId="4172FC40" w14:textId="77777777" w:rsidTr="00CB741B">
        <w:trPr>
          <w:jc w:val="center"/>
        </w:trPr>
        <w:tc>
          <w:tcPr>
            <w:tcW w:w="1091" w:type="pct"/>
            <w:vAlign w:val="center"/>
          </w:tcPr>
          <w:p w14:paraId="2F277B53" w14:textId="77777777" w:rsidR="00A119D9" w:rsidRPr="000350C0" w:rsidRDefault="00A119D9" w:rsidP="00CB741B">
            <w:pPr>
              <w:pStyle w:val="T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9.2</w:t>
            </w:r>
            <w:r w:rsidRPr="000350C0">
              <w:rPr>
                <w:shd w:val="clear" w:color="auto" w:fill="FFFFFF"/>
              </w:rPr>
              <w:t xml:space="preserve">° </w:t>
            </w:r>
            <w:r>
              <w:rPr>
                <w:shd w:val="clear" w:color="auto" w:fill="FFFFFF"/>
              </w:rPr>
              <w:t>&lt;</w:t>
            </w:r>
            <w:r w:rsidRPr="000350C0">
              <w:rPr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 w:rsidRPr="000350C0">
              <w:rPr>
                <w:shd w:val="clear" w:color="auto" w:fill="FFFFFF"/>
              </w:rPr>
              <w:t xml:space="preserve"> ≤ </w:t>
            </w:r>
            <w:r>
              <w:rPr>
                <w:shd w:val="clear" w:color="auto" w:fill="FFFFFF"/>
              </w:rPr>
              <w:t>48</w:t>
            </w:r>
            <w:r w:rsidRPr="000350C0">
              <w:rPr>
                <w:shd w:val="clear" w:color="auto" w:fill="FFFFFF"/>
              </w:rPr>
              <w:t>°</w:t>
            </w:r>
          </w:p>
        </w:tc>
        <w:tc>
          <w:tcPr>
            <w:tcW w:w="2079" w:type="pct"/>
            <w:vAlign w:val="center"/>
          </w:tcPr>
          <w:p w14:paraId="18B2E896" w14:textId="77777777" w:rsidR="00A119D9" w:rsidRDefault="00A119D9" w:rsidP="00CB74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 – 25log(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>
              <w:rPr>
                <w:lang w:val="en-US"/>
              </w:rPr>
              <w:t>)</w:t>
            </w:r>
          </w:p>
        </w:tc>
        <w:tc>
          <w:tcPr>
            <w:tcW w:w="1830" w:type="pct"/>
          </w:tcPr>
          <w:p w14:paraId="22917645" w14:textId="77777777" w:rsidR="00A119D9" w:rsidRPr="00793BB9" w:rsidRDefault="00A119D9" w:rsidP="00CB741B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4</w:t>
            </w:r>
            <w:r>
              <w:rPr>
                <w:rFonts w:eastAsia="游明朝"/>
                <w:lang w:val="en-US" w:eastAsia="ja-JP"/>
              </w:rPr>
              <w:t>0</w:t>
            </w:r>
          </w:p>
        </w:tc>
      </w:tr>
      <w:tr w:rsidR="0054010B" w14:paraId="55B5844D" w14:textId="77777777" w:rsidTr="00CB741B">
        <w:trPr>
          <w:jc w:val="center"/>
        </w:trPr>
        <w:tc>
          <w:tcPr>
            <w:tcW w:w="1091" w:type="pct"/>
            <w:vAlign w:val="center"/>
          </w:tcPr>
          <w:p w14:paraId="27D963B8" w14:textId="0D63977A" w:rsidR="0054010B" w:rsidRDefault="0054010B" w:rsidP="0054010B">
            <w:pPr>
              <w:pStyle w:val="T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48</w:t>
            </w:r>
            <w:r w:rsidRPr="000350C0">
              <w:rPr>
                <w:shd w:val="clear" w:color="auto" w:fill="FFFFFF"/>
              </w:rPr>
              <w:t xml:space="preserve">° &lt;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 w:rsidRPr="000350C0">
              <w:rPr>
                <w:shd w:val="clear" w:color="auto" w:fill="FFFFFF"/>
              </w:rPr>
              <w:t xml:space="preserve"> ≤ </w:t>
            </w:r>
            <w:r>
              <w:rPr>
                <w:shd w:val="clear" w:color="auto" w:fill="FFFFFF"/>
              </w:rPr>
              <w:t>70</w:t>
            </w:r>
            <w:r w:rsidRPr="00A57FF0">
              <w:rPr>
                <w:shd w:val="clear" w:color="auto" w:fill="FFFFFF"/>
              </w:rPr>
              <w:t>°</w:t>
            </w:r>
          </w:p>
        </w:tc>
        <w:tc>
          <w:tcPr>
            <w:tcW w:w="2079" w:type="pct"/>
            <w:vAlign w:val="center"/>
          </w:tcPr>
          <w:p w14:paraId="59D35B70" w14:textId="010E5B34" w:rsidR="0054010B" w:rsidRDefault="0054010B" w:rsidP="0054010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-6</w:t>
            </w:r>
          </w:p>
        </w:tc>
        <w:tc>
          <w:tcPr>
            <w:tcW w:w="1830" w:type="pct"/>
          </w:tcPr>
          <w:p w14:paraId="1C67D079" w14:textId="1ECD9516" w:rsidR="0054010B" w:rsidRDefault="0054010B" w:rsidP="0054010B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4</w:t>
            </w:r>
            <w:r>
              <w:rPr>
                <w:rFonts w:eastAsia="游明朝"/>
                <w:lang w:val="en-US" w:eastAsia="ja-JP"/>
              </w:rPr>
              <w:t>0</w:t>
            </w:r>
          </w:p>
        </w:tc>
      </w:tr>
      <w:tr w:rsidR="00A119D9" w14:paraId="78D15739" w14:textId="77777777" w:rsidTr="00CB741B">
        <w:trPr>
          <w:jc w:val="center"/>
        </w:trPr>
        <w:tc>
          <w:tcPr>
            <w:tcW w:w="1091" w:type="pct"/>
            <w:vAlign w:val="center"/>
          </w:tcPr>
          <w:p w14:paraId="7343EC27" w14:textId="40B6E9D4" w:rsidR="00A119D9" w:rsidRPr="000350C0" w:rsidRDefault="0054010B" w:rsidP="00CB741B">
            <w:pPr>
              <w:pStyle w:val="TAC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70</w:t>
            </w:r>
            <w:r w:rsidR="00A119D9" w:rsidRPr="000350C0">
              <w:rPr>
                <w:shd w:val="clear" w:color="auto" w:fill="FFFFFF"/>
              </w:rPr>
              <w:t xml:space="preserve">° &lt;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 w:rsidR="00A119D9" w:rsidRPr="000350C0">
              <w:rPr>
                <w:shd w:val="clear" w:color="auto" w:fill="FFFFFF"/>
              </w:rPr>
              <w:t xml:space="preserve"> ≤ 180</w:t>
            </w:r>
            <w:r w:rsidR="00A119D9" w:rsidRPr="00A57FF0">
              <w:rPr>
                <w:shd w:val="clear" w:color="auto" w:fill="FFFFFF"/>
              </w:rPr>
              <w:t>°</w:t>
            </w:r>
          </w:p>
        </w:tc>
        <w:tc>
          <w:tcPr>
            <w:tcW w:w="2079" w:type="pct"/>
            <w:vAlign w:val="center"/>
          </w:tcPr>
          <w:p w14:paraId="0FC78A42" w14:textId="443540EF" w:rsidR="00A119D9" w:rsidRDefault="00491B29" w:rsidP="00CB74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30" w:type="pct"/>
          </w:tcPr>
          <w:p w14:paraId="750FC3A4" w14:textId="77777777" w:rsidR="00A119D9" w:rsidRPr="00793BB9" w:rsidRDefault="00A119D9" w:rsidP="00CB741B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4</w:t>
            </w:r>
            <w:r>
              <w:rPr>
                <w:rFonts w:eastAsia="游明朝"/>
                <w:lang w:val="en-US" w:eastAsia="ja-JP"/>
              </w:rPr>
              <w:t>0</w:t>
            </w:r>
          </w:p>
        </w:tc>
      </w:tr>
      <w:tr w:rsidR="00A119D9" w14:paraId="738AD641" w14:textId="77777777" w:rsidTr="00CB741B">
        <w:trPr>
          <w:jc w:val="center"/>
        </w:trPr>
        <w:tc>
          <w:tcPr>
            <w:tcW w:w="5000" w:type="pct"/>
            <w:gridSpan w:val="3"/>
            <w:vAlign w:val="center"/>
          </w:tcPr>
          <w:p w14:paraId="120C0E3C" w14:textId="77777777" w:rsidR="00A119D9" w:rsidRPr="00487CEA" w:rsidRDefault="00A119D9" w:rsidP="00CB741B">
            <w:pPr>
              <w:pStyle w:val="TAC"/>
              <w:ind w:firstLineChars="100" w:firstLine="180"/>
              <w:jc w:val="left"/>
              <w:rPr>
                <w:shd w:val="clear" w:color="auto" w:fill="FFFFFF"/>
              </w:rPr>
            </w:pPr>
            <m:oMath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oMath>
            <w:r>
              <w:rPr>
                <w:shd w:val="clear" w:color="auto" w:fill="FFFFFF"/>
              </w:rPr>
              <w:t xml:space="preserve"> : Off-axis Angle </w:t>
            </w:r>
            <w:r w:rsidRPr="004A4FF7">
              <w:rPr>
                <w:shd w:val="clear" w:color="auto" w:fill="FFFFFF"/>
              </w:rPr>
              <w:t>[degrees]</w:t>
            </w:r>
          </w:p>
        </w:tc>
      </w:tr>
    </w:tbl>
    <w:p w14:paraId="3A74BB1F" w14:textId="77777777" w:rsidR="00A119D9" w:rsidRDefault="00A119D9" w:rsidP="00A119D9"/>
    <w:p w14:paraId="07496FDE" w14:textId="4E4950C0" w:rsidR="00A119D9" w:rsidRDefault="00A119D9" w:rsidP="00A119D9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Proposal </w:t>
      </w:r>
      <w:proofErr w:type="gramStart"/>
      <w:r w:rsidR="00BA1DF4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 :</w:t>
      </w:r>
      <w:proofErr w:type="gramEnd"/>
      <w:r>
        <w:rPr>
          <w:b/>
          <w:bCs/>
          <w:u w:val="single"/>
        </w:rPr>
        <w:t xml:space="preserve"> </w:t>
      </w:r>
      <w:r w:rsidR="000048F9">
        <w:rPr>
          <w:b/>
          <w:bCs/>
          <w:u w:val="single"/>
        </w:rPr>
        <w:t>T</w:t>
      </w:r>
      <w:r w:rsidR="007E06B8">
        <w:rPr>
          <w:b/>
          <w:bCs/>
          <w:u w:val="single"/>
        </w:rPr>
        <w:t>h</w:t>
      </w:r>
      <w:r w:rsidR="000048F9">
        <w:rPr>
          <w:b/>
          <w:bCs/>
          <w:u w:val="single"/>
        </w:rPr>
        <w:t>e o</w:t>
      </w:r>
      <w:r w:rsidRPr="00A119D9">
        <w:rPr>
          <w:b/>
          <w:bCs/>
          <w:u w:val="single"/>
        </w:rPr>
        <w:t>ff-axis EIRP requirement</w:t>
      </w:r>
      <w:r w:rsidR="000048F9">
        <w:rPr>
          <w:b/>
          <w:bCs/>
          <w:u w:val="single"/>
        </w:rPr>
        <w:t>s</w:t>
      </w:r>
      <w:r w:rsidR="00B6090C">
        <w:rPr>
          <w:b/>
          <w:bCs/>
          <w:u w:val="single"/>
        </w:rPr>
        <w:t xml:space="preserve"> </w:t>
      </w:r>
      <w:r w:rsidR="00C325D5">
        <w:rPr>
          <w:b/>
          <w:bCs/>
          <w:u w:val="single"/>
        </w:rPr>
        <w:t>standardized</w:t>
      </w:r>
      <w:r w:rsidR="00B6090C">
        <w:rPr>
          <w:b/>
          <w:bCs/>
          <w:u w:val="single"/>
        </w:rPr>
        <w:t xml:space="preserve"> by the ETSI</w:t>
      </w:r>
      <w:r w:rsidRPr="00A119D9">
        <w:rPr>
          <w:b/>
          <w:bCs/>
          <w:u w:val="single"/>
        </w:rPr>
        <w:t xml:space="preserve"> </w:t>
      </w:r>
      <w:r w:rsidR="000E0932">
        <w:rPr>
          <w:b/>
          <w:bCs/>
          <w:u w:val="single"/>
        </w:rPr>
        <w:t>should</w:t>
      </w:r>
      <w:r w:rsidR="00B772BA">
        <w:rPr>
          <w:b/>
          <w:bCs/>
          <w:u w:val="single"/>
        </w:rPr>
        <w:t xml:space="preserve"> be </w:t>
      </w:r>
      <w:r w:rsidRPr="00A119D9">
        <w:rPr>
          <w:b/>
          <w:bCs/>
          <w:u w:val="single"/>
        </w:rPr>
        <w:t>specified as mandatory for Ku-Band VSAT UE.</w:t>
      </w:r>
    </w:p>
    <w:p w14:paraId="40A91A7C" w14:textId="735BFB5E" w:rsidR="00A119D9" w:rsidRDefault="00A119D9" w:rsidP="00A119D9">
      <w:pPr>
        <w:pStyle w:val="2"/>
      </w:pPr>
      <w:r>
        <w:t xml:space="preserve">VSAT UE Maximum </w:t>
      </w:r>
      <w:r w:rsidR="00FC2177">
        <w:t xml:space="preserve">Output </w:t>
      </w:r>
      <w:r>
        <w:t>Power</w:t>
      </w:r>
      <w:r w:rsidR="00FC2177">
        <w:t xml:space="preserve"> Limits</w:t>
      </w:r>
      <w:r w:rsidR="00211742">
        <w:t xml:space="preserve"> for Ka-Band</w:t>
      </w:r>
    </w:p>
    <w:p w14:paraId="73EC7827" w14:textId="2AC7370B" w:rsidR="00042DAD" w:rsidRDefault="009B6C04" w:rsidP="00042DAD">
      <w:r>
        <w:t>In</w:t>
      </w:r>
      <w:r w:rsidR="00042DAD" w:rsidRPr="00042DAD">
        <w:t xml:space="preserve"> 3GPP TS 38</w:t>
      </w:r>
      <w:r w:rsidR="00FE533F">
        <w:t>.</w:t>
      </w:r>
      <w:r w:rsidR="00042DAD" w:rsidRPr="00042DAD">
        <w:t>101-5 the following requirements define the maximum output power radiated by the UE for any transmission bandwidth within the channel bandwidth for non-CA configuration, unless otherwise stated. The period of measurement shall be at least one sub frame (1ms).</w:t>
      </w:r>
    </w:p>
    <w:p w14:paraId="22459E65" w14:textId="31DFDB4A" w:rsidR="00A119D9" w:rsidRDefault="00042DAD" w:rsidP="00042DAD">
      <w:r w:rsidRPr="00042DAD">
        <w:t>The maximum output power values for Fixed VSAT EIRP are found in Table below.</w:t>
      </w:r>
    </w:p>
    <w:p w14:paraId="551CFE54" w14:textId="77777777" w:rsidR="00042DAD" w:rsidRPr="00042DAD" w:rsidRDefault="00042DAD" w:rsidP="00042DAD"/>
    <w:p w14:paraId="20F97C9B" w14:textId="441A716C" w:rsidR="00042DAD" w:rsidRDefault="00042DAD" w:rsidP="00042DAD">
      <w:pPr>
        <w:pStyle w:val="13"/>
      </w:pPr>
      <w:r>
        <w:t xml:space="preserve">Table </w:t>
      </w:r>
      <w:r w:rsidR="00FE533F">
        <w:t xml:space="preserve">2.5-1 </w:t>
      </w:r>
      <w:r w:rsidRPr="00042DAD">
        <w:t>UE maximum output power limits for Fixed VSAT</w:t>
      </w:r>
    </w:p>
    <w:p w14:paraId="1073E5D0" w14:textId="71BAD991" w:rsidR="00042DAD" w:rsidRDefault="00042DAD" w:rsidP="00042DAD">
      <w:pPr>
        <w:pStyle w:val="13"/>
      </w:pPr>
      <w:r w:rsidRPr="00042DAD">
        <w:rPr>
          <w:rFonts w:hint="eastAsia"/>
        </w:rPr>
        <w:t>(</w:t>
      </w:r>
      <w:r w:rsidRPr="00042DAD">
        <w:t>3GPP TS 38</w:t>
      </w:r>
      <w:r w:rsidR="0068602D">
        <w:t>.</w:t>
      </w:r>
      <w:r w:rsidRPr="00042DAD">
        <w:t>101-5, Table 9.2.1.1-2)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4F2038" w:rsidRPr="00C04A08" w14:paraId="54413B53" w14:textId="77777777" w:rsidTr="00CB741B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C700B38" w14:textId="77777777" w:rsidR="004F2038" w:rsidRPr="00C04A08" w:rsidRDefault="004F2038" w:rsidP="00CB741B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416B27AE" w14:textId="77777777" w:rsidR="004F2038" w:rsidRDefault="004F2038" w:rsidP="00CB741B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46DE0ADD" w14:textId="77777777" w:rsidR="004F2038" w:rsidRPr="00C04A08" w:rsidRDefault="004F2038" w:rsidP="00CB741B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>
              <w:t xml:space="preserve"> (dBm)</w:t>
            </w:r>
          </w:p>
        </w:tc>
        <w:tc>
          <w:tcPr>
            <w:tcW w:w="1691" w:type="dxa"/>
            <w:shd w:val="clear" w:color="auto" w:fill="auto"/>
          </w:tcPr>
          <w:p w14:paraId="4F539328" w14:textId="77777777" w:rsidR="004F2038" w:rsidRPr="00C04A08" w:rsidRDefault="004F2038" w:rsidP="00CB741B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(dBm)</w:t>
            </w:r>
          </w:p>
        </w:tc>
      </w:tr>
      <w:tr w:rsidR="004F2038" w:rsidRPr="00C04A08" w14:paraId="344D4715" w14:textId="77777777" w:rsidTr="00CB741B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658DB82A" w14:textId="77777777" w:rsidR="004F2038" w:rsidRPr="00C04A08" w:rsidRDefault="004F2038" w:rsidP="00CB741B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08DF1B5F" w14:textId="77777777" w:rsidR="004F2038" w:rsidRDefault="004F2038" w:rsidP="00CB741B">
            <w:pPr>
              <w:pStyle w:val="TAC"/>
            </w:pPr>
            <w:r>
              <w:t>1</w:t>
            </w:r>
          </w:p>
        </w:tc>
        <w:tc>
          <w:tcPr>
            <w:tcW w:w="1691" w:type="dxa"/>
          </w:tcPr>
          <w:p w14:paraId="7229C581" w14:textId="77777777" w:rsidR="004F2038" w:rsidRDefault="004F2038" w:rsidP="00CB741B">
            <w:pPr>
              <w:pStyle w:val="TAC"/>
            </w:pPr>
            <w:r>
              <w:t>35</w:t>
            </w:r>
          </w:p>
        </w:tc>
        <w:tc>
          <w:tcPr>
            <w:tcW w:w="1691" w:type="dxa"/>
            <w:shd w:val="clear" w:color="auto" w:fill="auto"/>
          </w:tcPr>
          <w:p w14:paraId="478AD655" w14:textId="77777777" w:rsidR="004F2038" w:rsidRPr="00C04A08" w:rsidRDefault="004F2038" w:rsidP="00CB741B">
            <w:pPr>
              <w:pStyle w:val="TAC"/>
            </w:pPr>
            <w:r>
              <w:t>76.2</w:t>
            </w:r>
          </w:p>
        </w:tc>
      </w:tr>
      <w:tr w:rsidR="004F2038" w:rsidRPr="00C04A08" w14:paraId="6786F260" w14:textId="77777777" w:rsidTr="00CB741B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13ACC00E" w14:textId="77777777" w:rsidR="004F2038" w:rsidRDefault="004F2038" w:rsidP="00CB741B">
            <w:pPr>
              <w:pStyle w:val="TAC"/>
            </w:pPr>
          </w:p>
        </w:tc>
        <w:tc>
          <w:tcPr>
            <w:tcW w:w="1691" w:type="dxa"/>
          </w:tcPr>
          <w:p w14:paraId="6550A13D" w14:textId="77777777" w:rsidR="004F2038" w:rsidRDefault="004F2038" w:rsidP="00CB741B">
            <w:pPr>
              <w:pStyle w:val="TAC"/>
            </w:pPr>
            <w:r>
              <w:t>2, 3</w:t>
            </w:r>
          </w:p>
        </w:tc>
        <w:tc>
          <w:tcPr>
            <w:tcW w:w="1691" w:type="dxa"/>
          </w:tcPr>
          <w:p w14:paraId="61469E4A" w14:textId="77777777" w:rsidR="004F2038" w:rsidRDefault="004F2038" w:rsidP="00CB741B">
            <w:pPr>
              <w:pStyle w:val="TAC"/>
            </w:pPr>
            <w:r>
              <w:t>43</w:t>
            </w:r>
          </w:p>
        </w:tc>
        <w:tc>
          <w:tcPr>
            <w:tcW w:w="1691" w:type="dxa"/>
            <w:shd w:val="clear" w:color="auto" w:fill="auto"/>
          </w:tcPr>
          <w:p w14:paraId="6D3363C2" w14:textId="77777777" w:rsidR="004F2038" w:rsidRDefault="004F2038" w:rsidP="00CB741B">
            <w:pPr>
              <w:pStyle w:val="TAC"/>
            </w:pPr>
            <w:r>
              <w:t>76.2</w:t>
            </w:r>
          </w:p>
        </w:tc>
      </w:tr>
      <w:tr w:rsidR="004F2038" w:rsidRPr="00C04A08" w14:paraId="7847F87E" w14:textId="77777777" w:rsidTr="00CB741B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3F0D321A" w14:textId="77777777" w:rsidR="004F2038" w:rsidRDefault="004F2038" w:rsidP="00CB741B">
            <w:pPr>
              <w:pStyle w:val="TAN"/>
            </w:pPr>
            <w:r>
              <w:rPr>
                <w:rFonts w:hint="eastAsia"/>
              </w:rPr>
              <w:t>N</w:t>
            </w:r>
            <w:r>
              <w:t>OTE: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t>Maximum EIRP is defined using 13RBs allocation with 120kHz SCS.</w:t>
            </w:r>
          </w:p>
        </w:tc>
      </w:tr>
    </w:tbl>
    <w:p w14:paraId="1891589D" w14:textId="77777777" w:rsidR="004F2038" w:rsidRPr="00042DAD" w:rsidRDefault="004F2038" w:rsidP="00042DAD">
      <w:pPr>
        <w:pStyle w:val="13"/>
      </w:pPr>
    </w:p>
    <w:p w14:paraId="3A3A5A8F" w14:textId="457E0FA1" w:rsidR="00032EE4" w:rsidRDefault="00042DAD" w:rsidP="00BA5A84">
      <w:r w:rsidRPr="00042DAD">
        <w:t xml:space="preserve">The maximum output power values for </w:t>
      </w:r>
      <w:r w:rsidR="009A7CB8">
        <w:t>Mobile VSAT</w:t>
      </w:r>
      <w:r w:rsidR="0002489B">
        <w:t xml:space="preserve"> EIRP</w:t>
      </w:r>
      <w:r w:rsidRPr="00042DAD">
        <w:t xml:space="preserve"> are found in Table below.</w:t>
      </w:r>
    </w:p>
    <w:p w14:paraId="2D5EE386" w14:textId="2CE89089" w:rsidR="00042DAD" w:rsidRDefault="00042DAD" w:rsidP="00042DAD">
      <w:pPr>
        <w:pStyle w:val="13"/>
      </w:pPr>
      <w:r>
        <w:t xml:space="preserve">Table </w:t>
      </w:r>
      <w:r w:rsidR="00FE533F">
        <w:t>2.5-</w:t>
      </w:r>
      <w:r w:rsidR="001B7841">
        <w:t>2</w:t>
      </w:r>
      <w:r w:rsidR="00FE533F">
        <w:t xml:space="preserve"> </w:t>
      </w:r>
      <w:r w:rsidR="00A62E89" w:rsidRPr="00A62E89">
        <w:t xml:space="preserve">Maximum output power limits for </w:t>
      </w:r>
      <w:r w:rsidR="00FB1E97">
        <w:t>Mobile</w:t>
      </w:r>
      <w:r w:rsidR="00A62E89" w:rsidRPr="00A62E89">
        <w:t xml:space="preserve"> VSAT</w:t>
      </w:r>
    </w:p>
    <w:p w14:paraId="10B5B179" w14:textId="28318BA7" w:rsidR="00042DAD" w:rsidRPr="00042DAD" w:rsidRDefault="00042DAD" w:rsidP="00042DAD">
      <w:pPr>
        <w:pStyle w:val="13"/>
      </w:pPr>
      <w:r w:rsidRPr="00042DAD">
        <w:rPr>
          <w:rFonts w:hint="eastAsia"/>
        </w:rPr>
        <w:t>(</w:t>
      </w:r>
      <w:r w:rsidRPr="00042DAD">
        <w:t>3GPP TS 38</w:t>
      </w:r>
      <w:r w:rsidR="0068602D">
        <w:t>.</w:t>
      </w:r>
      <w:r w:rsidRPr="00042DAD">
        <w:t>101-5, Table 9.2.1.</w:t>
      </w:r>
      <w:r>
        <w:t>2</w:t>
      </w:r>
      <w:r w:rsidRPr="00042DAD">
        <w:t>-2)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B643F1" w:rsidRPr="00C04A08" w14:paraId="17BEBA93" w14:textId="77777777" w:rsidTr="00CB741B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1752E47F" w14:textId="77777777" w:rsidR="00B643F1" w:rsidRPr="00C04A08" w:rsidRDefault="00B643F1" w:rsidP="00CB741B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62148CFD" w14:textId="77777777" w:rsidR="00B643F1" w:rsidRDefault="00B643F1" w:rsidP="00CB741B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4971B03C" w14:textId="77777777" w:rsidR="00B643F1" w:rsidRPr="00C04A08" w:rsidRDefault="00B643F1" w:rsidP="00CB741B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>
              <w:t xml:space="preserve"> (dBm)</w:t>
            </w:r>
          </w:p>
        </w:tc>
        <w:tc>
          <w:tcPr>
            <w:tcW w:w="1691" w:type="dxa"/>
            <w:shd w:val="clear" w:color="auto" w:fill="auto"/>
          </w:tcPr>
          <w:p w14:paraId="2982BDF9" w14:textId="77777777" w:rsidR="00B643F1" w:rsidRPr="00C04A08" w:rsidRDefault="00B643F1" w:rsidP="00CB741B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(dBm)</w:t>
            </w:r>
          </w:p>
        </w:tc>
      </w:tr>
      <w:tr w:rsidR="00B643F1" w:rsidRPr="00C04A08" w14:paraId="1207233E" w14:textId="77777777" w:rsidTr="00CB741B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0B0846F6" w14:textId="77777777" w:rsidR="00B643F1" w:rsidRPr="00C04A08" w:rsidRDefault="00B643F1" w:rsidP="00CB741B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57970FA0" w14:textId="1AA1FE0A" w:rsidR="00B643F1" w:rsidRDefault="00222201" w:rsidP="00CB741B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593F592C" w14:textId="77777777" w:rsidR="00B643F1" w:rsidRDefault="00B643F1" w:rsidP="00CB741B">
            <w:pPr>
              <w:pStyle w:val="TAC"/>
            </w:pPr>
            <w:r>
              <w:t>35</w:t>
            </w:r>
          </w:p>
        </w:tc>
        <w:tc>
          <w:tcPr>
            <w:tcW w:w="1691" w:type="dxa"/>
            <w:shd w:val="clear" w:color="auto" w:fill="auto"/>
          </w:tcPr>
          <w:p w14:paraId="6E4CC3F9" w14:textId="77777777" w:rsidR="00B643F1" w:rsidRPr="00C04A08" w:rsidRDefault="00B643F1" w:rsidP="00CB741B">
            <w:pPr>
              <w:pStyle w:val="TAC"/>
            </w:pPr>
            <w:r>
              <w:t>76.2</w:t>
            </w:r>
          </w:p>
        </w:tc>
      </w:tr>
      <w:tr w:rsidR="00B643F1" w:rsidRPr="00C04A08" w14:paraId="7D685CFA" w14:textId="77777777" w:rsidTr="00CB741B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36DFB7B3" w14:textId="77777777" w:rsidR="00B643F1" w:rsidRDefault="00B643F1" w:rsidP="00CB741B">
            <w:pPr>
              <w:pStyle w:val="TAC"/>
            </w:pPr>
          </w:p>
        </w:tc>
        <w:tc>
          <w:tcPr>
            <w:tcW w:w="1691" w:type="dxa"/>
          </w:tcPr>
          <w:p w14:paraId="3F970E04" w14:textId="539B97D4" w:rsidR="00B643F1" w:rsidRDefault="00222201" w:rsidP="00CB741B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21018DF1" w14:textId="77777777" w:rsidR="00B643F1" w:rsidRDefault="00B643F1" w:rsidP="00CB741B">
            <w:pPr>
              <w:pStyle w:val="TAC"/>
            </w:pPr>
            <w:r>
              <w:t>43</w:t>
            </w:r>
          </w:p>
        </w:tc>
        <w:tc>
          <w:tcPr>
            <w:tcW w:w="1691" w:type="dxa"/>
            <w:shd w:val="clear" w:color="auto" w:fill="auto"/>
          </w:tcPr>
          <w:p w14:paraId="53AF0BE6" w14:textId="77777777" w:rsidR="00B643F1" w:rsidRDefault="00B643F1" w:rsidP="00CB741B">
            <w:pPr>
              <w:pStyle w:val="TAC"/>
            </w:pPr>
            <w:r>
              <w:t>76.2</w:t>
            </w:r>
          </w:p>
        </w:tc>
      </w:tr>
      <w:tr w:rsidR="00B643F1" w:rsidRPr="00C04A08" w14:paraId="22A6BAF5" w14:textId="77777777" w:rsidTr="00CB741B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27C3EEA3" w14:textId="77777777" w:rsidR="00B643F1" w:rsidRDefault="00B643F1" w:rsidP="00CB741B">
            <w:pPr>
              <w:pStyle w:val="TAN"/>
            </w:pPr>
            <w:r>
              <w:rPr>
                <w:rFonts w:hint="eastAsia"/>
              </w:rPr>
              <w:t>N</w:t>
            </w:r>
            <w:r>
              <w:t>OTE: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t>Maximum EIRP is defined using 13RBs allocation with 120kHz SCS.</w:t>
            </w:r>
          </w:p>
        </w:tc>
      </w:tr>
    </w:tbl>
    <w:p w14:paraId="3BB9A12B" w14:textId="70FD9F79" w:rsidR="00042DAD" w:rsidRDefault="00042DAD" w:rsidP="00042DAD">
      <w:pPr>
        <w:pStyle w:val="2"/>
      </w:pPr>
      <w:r w:rsidRPr="00042DAD">
        <w:t xml:space="preserve">Maximum </w:t>
      </w:r>
      <w:r w:rsidR="00072B66">
        <w:t>O</w:t>
      </w:r>
      <w:r w:rsidR="00FC2177">
        <w:t xml:space="preserve">utput </w:t>
      </w:r>
      <w:r w:rsidR="00072B66">
        <w:t>P</w:t>
      </w:r>
      <w:r w:rsidR="00FC2177">
        <w:t xml:space="preserve">ower </w:t>
      </w:r>
      <w:r w:rsidR="00072B66">
        <w:t>L</w:t>
      </w:r>
      <w:r w:rsidR="00FC2177">
        <w:t xml:space="preserve">imits </w:t>
      </w:r>
      <w:r w:rsidRPr="00042DAD">
        <w:t>for VSAT UE</w:t>
      </w:r>
      <w:r w:rsidR="00FC2177">
        <w:t xml:space="preserve"> for Ku-band</w:t>
      </w:r>
    </w:p>
    <w:p w14:paraId="02C11A73" w14:textId="77777777" w:rsidR="00042DAD" w:rsidRDefault="00042DAD" w:rsidP="00042DAD">
      <w:r>
        <w:t xml:space="preserve">The 3 main EIRP power limitations are as follows: </w:t>
      </w:r>
    </w:p>
    <w:p w14:paraId="35ADF26D" w14:textId="4CDBDEA4" w:rsidR="00042DAD" w:rsidRDefault="00C325D5" w:rsidP="00E640AE">
      <w:pPr>
        <w:pStyle w:val="af9"/>
        <w:numPr>
          <w:ilvl w:val="0"/>
          <w:numId w:val="13"/>
        </w:numPr>
      </w:pPr>
      <w:r>
        <w:t>The maximum p</w:t>
      </w:r>
      <w:r w:rsidR="00042DAD">
        <w:t xml:space="preserve">ermissible level of off-axis EIRP Density as defined by the ITU. </w:t>
      </w:r>
    </w:p>
    <w:p w14:paraId="7E5621D1" w14:textId="26DDDC76" w:rsidR="00042DAD" w:rsidRDefault="00042DAD" w:rsidP="00E640AE">
      <w:pPr>
        <w:pStyle w:val="af9"/>
        <w:numPr>
          <w:ilvl w:val="0"/>
          <w:numId w:val="13"/>
        </w:numPr>
      </w:pPr>
      <w:r>
        <w:t>Coordination for adjacent satellite system and other networks needs to be taken into consideration</w:t>
      </w:r>
      <w:r w:rsidR="00536248">
        <w:t>.</w:t>
      </w:r>
      <w:r>
        <w:t xml:space="preserve"> ASI is a </w:t>
      </w:r>
      <w:r w:rsidR="00934E55">
        <w:t>known</w:t>
      </w:r>
      <w:r>
        <w:t xml:space="preserve"> issue between </w:t>
      </w:r>
      <w:r w:rsidR="002A11C4">
        <w:t>s</w:t>
      </w:r>
      <w:r>
        <w:t xml:space="preserve">atellite operators and is mitigated by careful terminal selection, link design, grooming </w:t>
      </w:r>
      <w:r w:rsidR="002A11C4">
        <w:t>and</w:t>
      </w:r>
      <w:r>
        <w:t xml:space="preserve"> coordination of capacity, and setting and following appropriate operating constraints.</w:t>
      </w:r>
    </w:p>
    <w:p w14:paraId="098E9FCC" w14:textId="144A3814" w:rsidR="00042DAD" w:rsidRDefault="00042DAD" w:rsidP="00E640AE">
      <w:pPr>
        <w:pStyle w:val="af9"/>
        <w:numPr>
          <w:ilvl w:val="0"/>
          <w:numId w:val="13"/>
        </w:numPr>
      </w:pPr>
      <w:r>
        <w:t>EMF limitations are established based on recommendations from public health organizations and government regulators such as the World Health Organization and the International Commission on Non-Ionizing Radiation Protection (ICNIRP). These limitations vary by country and region.</w:t>
      </w:r>
    </w:p>
    <w:p w14:paraId="5F9484C2" w14:textId="31F9FC12" w:rsidR="00B47352" w:rsidRDefault="00471EF2" w:rsidP="00042DAD">
      <w:pPr>
        <w:rPr>
          <w:rFonts w:eastAsia="游明朝"/>
          <w:u w:val="single"/>
          <w:lang w:eastAsia="ja-JP"/>
        </w:rPr>
      </w:pPr>
      <w:r>
        <w:rPr>
          <w:rFonts w:hint="eastAsia"/>
          <w:u w:val="single"/>
        </w:rPr>
        <w:t xml:space="preserve">Assuming the VSAT complies with </w:t>
      </w:r>
      <w:r w:rsidR="002814EA">
        <w:rPr>
          <w:u w:val="single"/>
        </w:rPr>
        <w:t xml:space="preserve">these 3 </w:t>
      </w:r>
      <w:proofErr w:type="gramStart"/>
      <w:r>
        <w:rPr>
          <w:rFonts w:hint="eastAsia"/>
          <w:u w:val="single"/>
        </w:rPr>
        <w:t>aforementioned considerations</w:t>
      </w:r>
      <w:proofErr w:type="gramEnd"/>
      <w:r w:rsidR="003708DC">
        <w:rPr>
          <w:u w:val="single"/>
        </w:rPr>
        <w:t>,</w:t>
      </w:r>
      <w:r>
        <w:rPr>
          <w:u w:val="single"/>
        </w:rPr>
        <w:t xml:space="preserve"> </w:t>
      </w:r>
      <w:r w:rsidR="00FC2177">
        <w:rPr>
          <w:u w:val="single"/>
        </w:rPr>
        <w:t>TRP</w:t>
      </w:r>
      <w:r w:rsidR="00FC2177" w:rsidRPr="00492D5A">
        <w:rPr>
          <w:u w:val="single"/>
          <w:vertAlign w:val="subscript"/>
        </w:rPr>
        <w:t>MAX</w:t>
      </w:r>
      <w:r w:rsidR="00FC2177">
        <w:rPr>
          <w:u w:val="single"/>
        </w:rPr>
        <w:t xml:space="preserve"> and </w:t>
      </w:r>
      <w:proofErr w:type="spellStart"/>
      <w:r w:rsidR="00042DAD" w:rsidRPr="00042DAD">
        <w:rPr>
          <w:u w:val="single"/>
        </w:rPr>
        <w:t>EIRP</w:t>
      </w:r>
      <w:r w:rsidR="00FC2177" w:rsidRPr="00492D5A">
        <w:rPr>
          <w:u w:val="single"/>
          <w:vertAlign w:val="subscript"/>
        </w:rPr>
        <w:t>max</w:t>
      </w:r>
      <w:proofErr w:type="spellEnd"/>
      <w:r w:rsidR="00042DAD" w:rsidRPr="00042DAD">
        <w:rPr>
          <w:u w:val="single"/>
        </w:rPr>
        <w:t xml:space="preserve"> </w:t>
      </w:r>
      <w:r w:rsidR="002056DB">
        <w:rPr>
          <w:u w:val="single"/>
        </w:rPr>
        <w:t>can also vary</w:t>
      </w:r>
      <w:r w:rsidR="00042DAD" w:rsidRPr="00042DAD">
        <w:rPr>
          <w:u w:val="single"/>
        </w:rPr>
        <w:t xml:space="preserve"> </w:t>
      </w:r>
      <w:r w:rsidR="002056DB">
        <w:rPr>
          <w:u w:val="single"/>
        </w:rPr>
        <w:t>due</w:t>
      </w:r>
      <w:r w:rsidR="002056DB" w:rsidRPr="00042DAD">
        <w:rPr>
          <w:u w:val="single"/>
        </w:rPr>
        <w:t xml:space="preserve"> </w:t>
      </w:r>
      <w:r w:rsidR="002056DB">
        <w:rPr>
          <w:u w:val="single"/>
        </w:rPr>
        <w:t>to</w:t>
      </w:r>
      <w:r w:rsidR="002056DB" w:rsidRPr="00042DAD">
        <w:rPr>
          <w:u w:val="single"/>
        </w:rPr>
        <w:t xml:space="preserve"> </w:t>
      </w:r>
      <w:r w:rsidR="00042DAD" w:rsidRPr="00042DAD">
        <w:rPr>
          <w:u w:val="single"/>
        </w:rPr>
        <w:t xml:space="preserve">factors </w:t>
      </w:r>
      <w:r w:rsidR="002056DB">
        <w:rPr>
          <w:u w:val="single"/>
        </w:rPr>
        <w:t xml:space="preserve">such </w:t>
      </w:r>
      <w:r w:rsidR="00042DAD" w:rsidRPr="00042DAD">
        <w:rPr>
          <w:u w:val="single"/>
        </w:rPr>
        <w:t xml:space="preserve">as </w:t>
      </w:r>
      <w:r w:rsidR="00FC2177">
        <w:rPr>
          <w:u w:val="single"/>
        </w:rPr>
        <w:t xml:space="preserve">carrier bandwidth (or a number of sub-carriers), </w:t>
      </w:r>
      <w:r w:rsidR="00042DAD" w:rsidRPr="00042DAD">
        <w:rPr>
          <w:u w:val="single"/>
        </w:rPr>
        <w:t>power amplifier</w:t>
      </w:r>
      <w:r w:rsidR="002814EA">
        <w:rPr>
          <w:u w:val="single"/>
        </w:rPr>
        <w:t xml:space="preserve"> size,</w:t>
      </w:r>
      <w:r w:rsidR="00042DAD" w:rsidRPr="00042DAD">
        <w:rPr>
          <w:u w:val="single"/>
        </w:rPr>
        <w:t xml:space="preserve"> antenna gain (antenna </w:t>
      </w:r>
      <w:r w:rsidR="0068027B">
        <w:rPr>
          <w:u w:val="single"/>
        </w:rPr>
        <w:t>s</w:t>
      </w:r>
      <w:r w:rsidR="00042DAD" w:rsidRPr="00042DAD">
        <w:rPr>
          <w:u w:val="single"/>
        </w:rPr>
        <w:t>ize)</w:t>
      </w:r>
      <w:r w:rsidR="002814EA">
        <w:rPr>
          <w:u w:val="single"/>
        </w:rPr>
        <w:t>, satellite in use, frequency in use and area in use</w:t>
      </w:r>
      <w:r w:rsidR="00B47352">
        <w:rPr>
          <w:rFonts w:eastAsia="游明朝" w:hint="eastAsia"/>
          <w:u w:val="single"/>
          <w:lang w:eastAsia="ja-JP"/>
        </w:rPr>
        <w:t>.</w:t>
      </w:r>
    </w:p>
    <w:p w14:paraId="3181C41F" w14:textId="7696BEBE" w:rsidR="00B47352" w:rsidRDefault="00B47352" w:rsidP="00B47352">
      <w:r>
        <w:t xml:space="preserve">Limiting maximum TRP and EIRP for VSAT UE on-axis direction towards SAN impacts satellite link </w:t>
      </w:r>
      <w:r w:rsidR="00F05177">
        <w:t>characteristics (</w:t>
      </w:r>
      <w:r>
        <w:t xml:space="preserve">throughput, SNR, link margin etc.). </w:t>
      </w:r>
    </w:p>
    <w:p w14:paraId="70FBDFF1" w14:textId="10206740" w:rsidR="006B3B5A" w:rsidRDefault="00B47352" w:rsidP="00B47352">
      <w:r>
        <w:t>Meanwhile, off-axis EIRP density specification is very important for minimizing the interference to co-existing network</w:t>
      </w:r>
      <w:r w:rsidR="002814EA">
        <w:t>s</w:t>
      </w:r>
      <w:r>
        <w:t xml:space="preserve">. Therefore, the TRP and EIRP for VSAT UE should </w:t>
      </w:r>
      <w:r w:rsidR="00C325D5">
        <w:t>NOT</w:t>
      </w:r>
      <w:r>
        <w:t xml:space="preserve"> be limited and off-axis EIRP density should be specified.</w:t>
      </w:r>
    </w:p>
    <w:p w14:paraId="5B68C024" w14:textId="2E74BB72" w:rsidR="00042DAD" w:rsidRDefault="006B3B5A" w:rsidP="00042DAD">
      <w:r>
        <w:rPr>
          <w:b/>
          <w:bCs/>
          <w:u w:val="single"/>
        </w:rPr>
        <w:lastRenderedPageBreak/>
        <w:t xml:space="preserve">Proposal </w:t>
      </w:r>
      <w:proofErr w:type="gramStart"/>
      <w:r w:rsidR="00116295">
        <w:rPr>
          <w:b/>
          <w:bCs/>
          <w:u w:val="single"/>
        </w:rPr>
        <w:t>3</w:t>
      </w:r>
      <w:r w:rsidR="00562FAD">
        <w:rPr>
          <w:b/>
          <w:bCs/>
          <w:u w:val="single"/>
        </w:rPr>
        <w:t xml:space="preserve"> :</w:t>
      </w:r>
      <w:proofErr w:type="gramEnd"/>
      <w:r w:rsidR="00562FAD">
        <w:rPr>
          <w:b/>
          <w:bCs/>
          <w:u w:val="single"/>
        </w:rPr>
        <w:t xml:space="preserve"> </w:t>
      </w:r>
      <w:r w:rsidR="00A31D78">
        <w:rPr>
          <w:b/>
          <w:bCs/>
          <w:u w:val="single"/>
        </w:rPr>
        <w:t>The m</w:t>
      </w:r>
      <w:r w:rsidR="00042DAD" w:rsidRPr="00042DAD">
        <w:rPr>
          <w:b/>
          <w:bCs/>
          <w:u w:val="single"/>
        </w:rPr>
        <w:t xml:space="preserve">aximum </w:t>
      </w:r>
      <w:r w:rsidR="00FC2177">
        <w:rPr>
          <w:b/>
          <w:bCs/>
          <w:u w:val="single"/>
        </w:rPr>
        <w:t xml:space="preserve">TRP and </w:t>
      </w:r>
      <w:r w:rsidR="00042DAD" w:rsidRPr="00042DAD">
        <w:rPr>
          <w:b/>
          <w:bCs/>
          <w:u w:val="single"/>
        </w:rPr>
        <w:t xml:space="preserve">EIRP </w:t>
      </w:r>
      <w:r w:rsidR="000734B5">
        <w:rPr>
          <w:b/>
          <w:bCs/>
          <w:u w:val="single"/>
        </w:rPr>
        <w:t xml:space="preserve">specified for the Ka-band </w:t>
      </w:r>
      <w:r w:rsidR="00884B47">
        <w:rPr>
          <w:b/>
          <w:bCs/>
          <w:u w:val="single"/>
        </w:rPr>
        <w:t>i</w:t>
      </w:r>
      <w:r w:rsidR="00042DAD" w:rsidRPr="00042DAD">
        <w:rPr>
          <w:b/>
          <w:bCs/>
          <w:u w:val="single"/>
        </w:rPr>
        <w:t>n 3GPP TS 38.101-5, Section 9.2.1, Table 9.2.1.1-2 and Table 9.2.1.2-2</w:t>
      </w:r>
      <w:r w:rsidR="00116295">
        <w:rPr>
          <w:b/>
          <w:bCs/>
          <w:u w:val="single"/>
        </w:rPr>
        <w:t xml:space="preserve"> </w:t>
      </w:r>
      <w:r w:rsidR="00AB3059">
        <w:rPr>
          <w:b/>
          <w:bCs/>
          <w:u w:val="single"/>
        </w:rPr>
        <w:t>should</w:t>
      </w:r>
      <w:r w:rsidR="00042DAD" w:rsidRPr="00042DAD">
        <w:rPr>
          <w:b/>
          <w:bCs/>
          <w:u w:val="single"/>
        </w:rPr>
        <w:t xml:space="preserve"> </w:t>
      </w:r>
      <w:r w:rsidR="00C325D5">
        <w:rPr>
          <w:b/>
          <w:bCs/>
          <w:u w:val="single"/>
        </w:rPr>
        <w:t>NOT</w:t>
      </w:r>
      <w:r w:rsidR="00C325D5" w:rsidRPr="00042DAD">
        <w:rPr>
          <w:b/>
          <w:bCs/>
          <w:u w:val="single"/>
        </w:rPr>
        <w:t xml:space="preserve"> </w:t>
      </w:r>
      <w:r w:rsidR="00042DAD" w:rsidRPr="00042DAD">
        <w:rPr>
          <w:b/>
          <w:bCs/>
          <w:u w:val="single"/>
        </w:rPr>
        <w:t xml:space="preserve">be </w:t>
      </w:r>
      <w:r w:rsidR="00833592">
        <w:rPr>
          <w:b/>
          <w:bCs/>
          <w:u w:val="single"/>
        </w:rPr>
        <w:t>applied to</w:t>
      </w:r>
      <w:r w:rsidR="00FC2177" w:rsidRPr="00042DAD">
        <w:rPr>
          <w:b/>
          <w:bCs/>
          <w:u w:val="single"/>
        </w:rPr>
        <w:t xml:space="preserve"> Ku-Band VSAT UE</w:t>
      </w:r>
      <w:r w:rsidR="00D567F1" w:rsidRPr="00D567F1">
        <w:t xml:space="preserve"> </w:t>
      </w:r>
      <w:r w:rsidR="00D567F1" w:rsidRPr="00D567F1">
        <w:rPr>
          <w:b/>
          <w:bCs/>
          <w:u w:val="single"/>
        </w:rPr>
        <w:t>and no such requirements should be specified for the Ku-band</w:t>
      </w:r>
      <w:r w:rsidR="00883D16">
        <w:rPr>
          <w:b/>
          <w:bCs/>
          <w:u w:val="single"/>
        </w:rPr>
        <w:t xml:space="preserve"> VSAT UE</w:t>
      </w:r>
      <w:r w:rsidR="00042DAD" w:rsidRPr="00042DAD">
        <w:rPr>
          <w:b/>
          <w:bCs/>
          <w:u w:val="single"/>
        </w:rPr>
        <w:t>.</w:t>
      </w:r>
    </w:p>
    <w:p w14:paraId="2B817287" w14:textId="5BF8BB4B" w:rsidR="00042DAD" w:rsidRDefault="00042DAD" w:rsidP="00042DAD"/>
    <w:p w14:paraId="121B23D8" w14:textId="6BB1FB1C" w:rsidR="00D0573B" w:rsidRDefault="00D0573B">
      <w:pPr>
        <w:pStyle w:val="1"/>
      </w:pPr>
      <w:r>
        <w:t>Conclusion</w:t>
      </w:r>
    </w:p>
    <w:p w14:paraId="565162AD" w14:textId="09B2E66F" w:rsidR="00FE2965" w:rsidRDefault="008A6F34" w:rsidP="00FE2965">
      <w:r>
        <w:rPr>
          <w:rFonts w:hint="eastAsia"/>
        </w:rPr>
        <w:t xml:space="preserve">For the </w:t>
      </w:r>
      <w:r w:rsidR="002814EA">
        <w:rPr>
          <w:rFonts w:hint="eastAsia"/>
        </w:rPr>
        <w:t xml:space="preserve">Ku-Band </w:t>
      </w:r>
      <w:r>
        <w:rPr>
          <w:rFonts w:hint="eastAsia"/>
        </w:rPr>
        <w:t>VSAT UE, we propose to i</w:t>
      </w:r>
      <w:r w:rsidR="00FE2965">
        <w:t xml:space="preserve">ntroduce </w:t>
      </w:r>
      <w:r w:rsidR="002814EA">
        <w:t xml:space="preserve">the </w:t>
      </w:r>
      <w:r w:rsidR="00FE2965">
        <w:t>related recommendation</w:t>
      </w:r>
      <w:r w:rsidR="002814EA">
        <w:t>s</w:t>
      </w:r>
      <w:r w:rsidR="00FE2965">
        <w:t xml:space="preserve"> and regulations published by </w:t>
      </w:r>
      <w:r>
        <w:t xml:space="preserve">the </w:t>
      </w:r>
      <w:r w:rsidR="00FE2965">
        <w:t>ITU for Antenna sidelobe pattern and maximum off-axis EIRP density</w:t>
      </w:r>
      <w:r w:rsidR="00CB35EC">
        <w:t xml:space="preserve">, and not </w:t>
      </w:r>
      <w:r w:rsidR="002814EA">
        <w:t xml:space="preserve">to </w:t>
      </w:r>
      <w:r w:rsidR="00CB35EC">
        <w:t>specify maximu</w:t>
      </w:r>
      <w:r w:rsidR="002814EA">
        <w:t>m</w:t>
      </w:r>
      <w:r w:rsidR="00CB35EC">
        <w:t xml:space="preserve"> EIRP</w:t>
      </w:r>
      <w:r w:rsidR="002814EA">
        <w:t xml:space="preserve"> and Power</w:t>
      </w:r>
      <w:r w:rsidR="00CB35EC">
        <w:t xml:space="preserve"> limit</w:t>
      </w:r>
      <w:r w:rsidR="00FE2965">
        <w:t xml:space="preserve">. </w:t>
      </w:r>
    </w:p>
    <w:p w14:paraId="0B4363C3" w14:textId="473632BC" w:rsidR="00FE2965" w:rsidRPr="00116295" w:rsidRDefault="00116295" w:rsidP="00116295">
      <w:pPr>
        <w:rPr>
          <w:b/>
          <w:bCs/>
        </w:rPr>
      </w:pPr>
      <w:r>
        <w:rPr>
          <w:b/>
          <w:bCs/>
        </w:rPr>
        <w:t xml:space="preserve">Proposal 1. </w:t>
      </w:r>
      <w:r w:rsidR="002814EA">
        <w:rPr>
          <w:b/>
          <w:bCs/>
        </w:rPr>
        <w:t xml:space="preserve"> </w:t>
      </w:r>
      <w:r w:rsidR="002814EA" w:rsidRPr="00492D5A">
        <w:rPr>
          <w:b/>
          <w:bCs/>
          <w:u w:val="single"/>
        </w:rPr>
        <w:t xml:space="preserve">The antenna sidelobe pattern should </w:t>
      </w:r>
      <w:r w:rsidR="00C325D5">
        <w:rPr>
          <w:b/>
          <w:bCs/>
          <w:u w:val="single"/>
        </w:rPr>
        <w:t>NOT</w:t>
      </w:r>
      <w:r w:rsidR="002814EA" w:rsidRPr="00492D5A">
        <w:rPr>
          <w:b/>
          <w:bCs/>
          <w:u w:val="single"/>
        </w:rPr>
        <w:t xml:space="preserve"> be specified as a mandatory limit for Ku-band VSAT UE.</w:t>
      </w:r>
    </w:p>
    <w:p w14:paraId="3356EC4F" w14:textId="4C6679DA" w:rsidR="00FE2965" w:rsidRPr="00116295" w:rsidRDefault="00116295" w:rsidP="00116295">
      <w:pPr>
        <w:rPr>
          <w:b/>
          <w:bCs/>
        </w:rPr>
      </w:pPr>
      <w:r>
        <w:rPr>
          <w:b/>
          <w:bCs/>
        </w:rPr>
        <w:t xml:space="preserve">Proposal 2.  </w:t>
      </w:r>
      <w:r w:rsidR="0006042A" w:rsidRPr="00492D5A">
        <w:rPr>
          <w:b/>
          <w:bCs/>
          <w:u w:val="single"/>
        </w:rPr>
        <w:t>The o</w:t>
      </w:r>
      <w:r w:rsidR="00FE2965" w:rsidRPr="00492D5A">
        <w:rPr>
          <w:b/>
          <w:bCs/>
          <w:u w:val="single"/>
        </w:rPr>
        <w:t>ff-axis EIRP</w:t>
      </w:r>
      <w:r w:rsidR="002814EA" w:rsidRPr="00492D5A">
        <w:rPr>
          <w:b/>
          <w:bCs/>
          <w:u w:val="single"/>
        </w:rPr>
        <w:t xml:space="preserve"> density</w:t>
      </w:r>
      <w:r w:rsidR="00FE2965" w:rsidRPr="00492D5A">
        <w:rPr>
          <w:b/>
          <w:bCs/>
          <w:u w:val="single"/>
        </w:rPr>
        <w:t xml:space="preserve"> </w:t>
      </w:r>
      <w:r w:rsidR="0006042A" w:rsidRPr="00492D5A">
        <w:rPr>
          <w:b/>
          <w:bCs/>
          <w:u w:val="single"/>
        </w:rPr>
        <w:t xml:space="preserve">requirements </w:t>
      </w:r>
      <w:r w:rsidR="002814EA" w:rsidRPr="00492D5A">
        <w:rPr>
          <w:b/>
          <w:bCs/>
          <w:u w:val="single"/>
        </w:rPr>
        <w:t>standardized</w:t>
      </w:r>
      <w:r w:rsidR="0006042A" w:rsidRPr="00492D5A">
        <w:rPr>
          <w:b/>
          <w:bCs/>
          <w:u w:val="single"/>
        </w:rPr>
        <w:t xml:space="preserve"> by ETSI </w:t>
      </w:r>
      <w:r w:rsidR="00B80311" w:rsidRPr="00492D5A">
        <w:rPr>
          <w:b/>
          <w:bCs/>
          <w:u w:val="single"/>
        </w:rPr>
        <w:t>sh</w:t>
      </w:r>
      <w:r w:rsidR="00AB3059" w:rsidRPr="00492D5A">
        <w:rPr>
          <w:b/>
          <w:bCs/>
          <w:u w:val="single"/>
        </w:rPr>
        <w:t>ould</w:t>
      </w:r>
      <w:r w:rsidR="00B80311" w:rsidRPr="00492D5A">
        <w:rPr>
          <w:b/>
          <w:bCs/>
          <w:u w:val="single"/>
        </w:rPr>
        <w:t xml:space="preserve"> be </w:t>
      </w:r>
      <w:r w:rsidR="00FE2965" w:rsidRPr="00492D5A">
        <w:rPr>
          <w:b/>
          <w:bCs/>
          <w:u w:val="single"/>
        </w:rPr>
        <w:t>specified for Ku-Band VSAT UE.</w:t>
      </w:r>
    </w:p>
    <w:p w14:paraId="57C4A6F7" w14:textId="1F41024F" w:rsidR="00A738D9" w:rsidRPr="00116295" w:rsidRDefault="00116295" w:rsidP="00116295">
      <w:pPr>
        <w:rPr>
          <w:b/>
          <w:bCs/>
        </w:rPr>
      </w:pPr>
      <w:r>
        <w:rPr>
          <w:b/>
          <w:bCs/>
        </w:rPr>
        <w:t xml:space="preserve">Proposal 3.  </w:t>
      </w:r>
      <w:r w:rsidR="00FA05B6" w:rsidRPr="00883D16">
        <w:rPr>
          <w:b/>
          <w:bCs/>
          <w:u w:val="single"/>
        </w:rPr>
        <w:t xml:space="preserve">The maximum </w:t>
      </w:r>
      <w:r w:rsidR="00FC2177" w:rsidRPr="00883D16">
        <w:rPr>
          <w:b/>
          <w:bCs/>
          <w:u w:val="single"/>
        </w:rPr>
        <w:t xml:space="preserve">TRP and </w:t>
      </w:r>
      <w:r w:rsidR="00FA05B6" w:rsidRPr="00883D16">
        <w:rPr>
          <w:b/>
          <w:bCs/>
          <w:u w:val="single"/>
        </w:rPr>
        <w:t>EIRP</w:t>
      </w:r>
      <w:r w:rsidR="002777BC" w:rsidRPr="00883D16">
        <w:rPr>
          <w:b/>
          <w:bCs/>
          <w:u w:val="single"/>
        </w:rPr>
        <w:t xml:space="preserve"> specified for the Ka-band</w:t>
      </w:r>
      <w:r w:rsidR="00FA05B6" w:rsidRPr="00883D16">
        <w:rPr>
          <w:b/>
          <w:bCs/>
          <w:u w:val="single"/>
        </w:rPr>
        <w:t xml:space="preserve"> in 3GPP TS 38.101-5, Section 9.2.1, Table 9.2.1.1-2 and Table 9.2.1.2-2 should </w:t>
      </w:r>
      <w:r w:rsidR="00C325D5" w:rsidRPr="00883D16">
        <w:rPr>
          <w:b/>
          <w:bCs/>
          <w:u w:val="single"/>
        </w:rPr>
        <w:t>NOT</w:t>
      </w:r>
      <w:r w:rsidR="00FA05B6" w:rsidRPr="00883D16">
        <w:rPr>
          <w:b/>
          <w:bCs/>
          <w:u w:val="single"/>
        </w:rPr>
        <w:t xml:space="preserve"> be </w:t>
      </w:r>
      <w:r w:rsidR="003D4840" w:rsidRPr="00883D16">
        <w:rPr>
          <w:b/>
          <w:bCs/>
          <w:u w:val="single"/>
        </w:rPr>
        <w:t>applied to</w:t>
      </w:r>
      <w:r w:rsidR="002814EA" w:rsidRPr="00883D16">
        <w:rPr>
          <w:b/>
          <w:bCs/>
          <w:u w:val="single"/>
        </w:rPr>
        <w:t xml:space="preserve"> Ku-band VSAT </w:t>
      </w:r>
      <w:proofErr w:type="gramStart"/>
      <w:r w:rsidR="002814EA" w:rsidRPr="00883D16">
        <w:rPr>
          <w:b/>
          <w:bCs/>
          <w:u w:val="single"/>
        </w:rPr>
        <w:t>UE</w:t>
      </w:r>
      <w:proofErr w:type="gramEnd"/>
      <w:r w:rsidR="00F80B23" w:rsidRPr="00883D16">
        <w:rPr>
          <w:b/>
          <w:bCs/>
          <w:u w:val="single"/>
        </w:rPr>
        <w:t xml:space="preserve"> </w:t>
      </w:r>
      <w:r w:rsidR="00F80B23" w:rsidRPr="00883D16">
        <w:rPr>
          <w:b/>
          <w:bCs/>
          <w:u w:val="single"/>
        </w:rPr>
        <w:t>and no such requirements should be specified for the Ku-band</w:t>
      </w:r>
      <w:r w:rsidR="00883D16" w:rsidRPr="00883D16">
        <w:rPr>
          <w:b/>
          <w:bCs/>
          <w:u w:val="single"/>
        </w:rPr>
        <w:t xml:space="preserve"> VSAT UE</w:t>
      </w:r>
      <w:r w:rsidR="00FA05B6" w:rsidRPr="00883D16">
        <w:rPr>
          <w:b/>
          <w:bCs/>
          <w:u w:val="single"/>
        </w:rPr>
        <w:t>.</w:t>
      </w:r>
    </w:p>
    <w:p w14:paraId="2F566ED3" w14:textId="5271438C" w:rsidR="00D0573B" w:rsidRDefault="003472D4" w:rsidP="003472D4">
      <w:pPr>
        <w:pStyle w:val="1"/>
      </w:pPr>
      <w:r>
        <w:t xml:space="preserve">References </w:t>
      </w:r>
    </w:p>
    <w:p w14:paraId="7BBCAFF5" w14:textId="6A649839" w:rsidR="00FE2965" w:rsidRDefault="00FE2965" w:rsidP="00FE2965">
      <w:r>
        <w:t xml:space="preserve">[1] ITU Recommendation S.580-6, Radiation diagrams for use as design objectives for antennas of earth stations operating with geostationary </w:t>
      </w:r>
      <w:proofErr w:type="gramStart"/>
      <w:r>
        <w:t>satellites</w:t>
      </w:r>
      <w:proofErr w:type="gramEnd"/>
    </w:p>
    <w:p w14:paraId="10B74005" w14:textId="77777777" w:rsidR="00FE2965" w:rsidRDefault="00FE2965" w:rsidP="00FE2965">
      <w:r>
        <w:t xml:space="preserve">[2] ITU Recommendation S.465-6, Reference radiation pattern for earth station antennas in the fixed-satellite service for use in coordination and interference assessment in the frequency range from 2 to 31 </w:t>
      </w:r>
      <w:proofErr w:type="gramStart"/>
      <w:r>
        <w:t>GHz</w:t>
      </w:r>
      <w:proofErr w:type="gramEnd"/>
      <w:r>
        <w:t xml:space="preserve"> </w:t>
      </w:r>
    </w:p>
    <w:p w14:paraId="611FB696" w14:textId="154EF151" w:rsidR="00FE2965" w:rsidRDefault="00FE2965" w:rsidP="00CA0905">
      <w:r>
        <w:t xml:space="preserve">[3] </w:t>
      </w:r>
      <w:r w:rsidR="00C667AA">
        <w:t>ETSI EN 301 428</w:t>
      </w:r>
      <w:r w:rsidR="00CA0905">
        <w:t xml:space="preserve"> </w:t>
      </w:r>
      <w:r w:rsidR="000C67FE">
        <w:t>(Ver</w:t>
      </w:r>
      <w:r w:rsidR="00E05818">
        <w:t xml:space="preserve"> </w:t>
      </w:r>
      <w:r w:rsidR="000C67FE">
        <w:t>2.1.2)</w:t>
      </w:r>
      <w:r w:rsidR="00E05818">
        <w:t>,</w:t>
      </w:r>
      <w:r w:rsidR="000C67FE">
        <w:t xml:space="preserve"> </w:t>
      </w:r>
      <w:r w:rsidR="00CA0905">
        <w:t>Satellite Earth Stations and Systems (SES); Harmonised Standard for Very Small Aperture Terminal (VSAT)</w:t>
      </w:r>
      <w:r w:rsidR="000C67FE">
        <w:t xml:space="preserve"> </w:t>
      </w:r>
    </w:p>
    <w:p w14:paraId="18AC903B" w14:textId="108C7DFB" w:rsidR="00FE2965" w:rsidRDefault="00FE2965" w:rsidP="00FE2965">
      <w:r>
        <w:t xml:space="preserve">[4] </w:t>
      </w:r>
      <w:r w:rsidR="00C667AA">
        <w:t>ETSI EN 30</w:t>
      </w:r>
      <w:r w:rsidR="003B61E4">
        <w:t>2</w:t>
      </w:r>
      <w:r w:rsidR="00C667AA">
        <w:t xml:space="preserve"> </w:t>
      </w:r>
      <w:r w:rsidR="00D470B2">
        <w:t>340</w:t>
      </w:r>
      <w:r w:rsidR="009A0A88">
        <w:t xml:space="preserve"> (Ver </w:t>
      </w:r>
      <w:r w:rsidR="00E05818">
        <w:t xml:space="preserve">2.1.1), </w:t>
      </w:r>
      <w:r w:rsidR="009A0A88">
        <w:t xml:space="preserve">Satellite Earth Stations and Systems (SES); Harmonised Standard for satellite Earth Stations on board Vessels (ESVs) </w:t>
      </w:r>
    </w:p>
    <w:p w14:paraId="2F25E4F3" w14:textId="4910AD2B" w:rsidR="00FE2965" w:rsidRDefault="00FE2965" w:rsidP="00FE2965">
      <w:r>
        <w:t xml:space="preserve">[5] </w:t>
      </w:r>
      <w:r w:rsidR="00CA0905">
        <w:t>ETSI EN 30</w:t>
      </w:r>
      <w:r w:rsidR="003B61E4">
        <w:t>2</w:t>
      </w:r>
      <w:r w:rsidR="00CA0905">
        <w:t xml:space="preserve"> </w:t>
      </w:r>
      <w:r w:rsidR="00D470B2">
        <w:t>977</w:t>
      </w:r>
      <w:r w:rsidR="00FD58E8">
        <w:t xml:space="preserve"> (Ver 2.1.1)</w:t>
      </w:r>
      <w:r w:rsidR="001805B5">
        <w:t xml:space="preserve">, </w:t>
      </w:r>
      <w:r w:rsidR="001805B5" w:rsidRPr="001805B5">
        <w:t>Satellite Earth Stations and Systems (SES);</w:t>
      </w:r>
      <w:r w:rsidR="001805B5">
        <w:t xml:space="preserve"> </w:t>
      </w:r>
      <w:r w:rsidR="001805B5" w:rsidRPr="001805B5">
        <w:t>Harmonised Standard for Vehicle-Mounted</w:t>
      </w:r>
      <w:r w:rsidR="00492D5A">
        <w:rPr>
          <w:rFonts w:eastAsia="游明朝" w:hint="eastAsia"/>
          <w:lang w:eastAsia="ja-JP"/>
        </w:rPr>
        <w:t xml:space="preserve"> </w:t>
      </w:r>
      <w:r w:rsidR="001805B5" w:rsidRPr="001805B5">
        <w:t>Earth Stations (VMES)</w:t>
      </w:r>
    </w:p>
    <w:p w14:paraId="5BCD1CFC" w14:textId="06D4C72A" w:rsidR="00FE2965" w:rsidRDefault="00FE2965" w:rsidP="00FE2965">
      <w:r>
        <w:t>[6] Adjacent Satellite Interference in Mobile/VSAT Environments Intelsat White paper</w:t>
      </w:r>
    </w:p>
    <w:p w14:paraId="68ED8552" w14:textId="32FB8FB0" w:rsidR="00FE2965" w:rsidRDefault="00FE2965" w:rsidP="00FE2965">
      <w:r>
        <w:t>[7] https://www.who.int/</w:t>
      </w:r>
    </w:p>
    <w:p w14:paraId="290FC02D" w14:textId="0D6B94E1" w:rsidR="00FE2965" w:rsidRDefault="00FE2965" w:rsidP="00FE2965">
      <w:r>
        <w:t>[8] 3GPP TS 38.101-5 Satellite access Radio Frequency (RF) and performance requirements</w:t>
      </w:r>
    </w:p>
    <w:p w14:paraId="7498FC2C" w14:textId="6DE17A31" w:rsidR="00FE2965" w:rsidRPr="00FE2965" w:rsidRDefault="00FE2965" w:rsidP="00FE2965"/>
    <w:sectPr w:rsidR="00FE2965" w:rsidRPr="00FE296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3877" w14:textId="77777777" w:rsidR="008E383E" w:rsidRDefault="008E383E">
      <w:pPr>
        <w:spacing w:after="0"/>
      </w:pPr>
      <w:r>
        <w:separator/>
      </w:r>
    </w:p>
  </w:endnote>
  <w:endnote w:type="continuationSeparator" w:id="0">
    <w:p w14:paraId="4A809F31" w14:textId="77777777" w:rsidR="008E383E" w:rsidRDefault="008E3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8E04" w14:textId="77777777" w:rsidR="008E383E" w:rsidRDefault="008E383E">
      <w:pPr>
        <w:spacing w:after="0"/>
      </w:pPr>
      <w:r>
        <w:separator/>
      </w:r>
    </w:p>
  </w:footnote>
  <w:footnote w:type="continuationSeparator" w:id="0">
    <w:p w14:paraId="1BA1F29C" w14:textId="77777777" w:rsidR="008E383E" w:rsidRDefault="008E38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04662"/>
    <w:multiLevelType w:val="hybridMultilevel"/>
    <w:tmpl w:val="A484F8B4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F46A0"/>
    <w:multiLevelType w:val="hybridMultilevel"/>
    <w:tmpl w:val="A2DA20C8"/>
    <w:lvl w:ilvl="0" w:tplc="768C4C12">
      <w:start w:val="2"/>
      <w:numFmt w:val="bullet"/>
      <w:lvlText w:val="-"/>
      <w:lvlJc w:val="left"/>
      <w:pPr>
        <w:ind w:left="47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0" w:hanging="44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8"/>
  </w:num>
  <w:num w:numId="3" w16cid:durableId="1063329923">
    <w:abstractNumId w:val="2"/>
  </w:num>
  <w:num w:numId="4" w16cid:durableId="531575562">
    <w:abstractNumId w:val="5"/>
  </w:num>
  <w:num w:numId="5" w16cid:durableId="463083260">
    <w:abstractNumId w:val="1"/>
  </w:num>
  <w:num w:numId="6" w16cid:durableId="1421214507">
    <w:abstractNumId w:val="4"/>
  </w:num>
  <w:num w:numId="7" w16cid:durableId="575163152">
    <w:abstractNumId w:val="6"/>
  </w:num>
  <w:num w:numId="8" w16cid:durableId="850147378">
    <w:abstractNumId w:val="13"/>
  </w:num>
  <w:num w:numId="9" w16cid:durableId="2068336034">
    <w:abstractNumId w:val="7"/>
  </w:num>
  <w:num w:numId="10" w16cid:durableId="657537951">
    <w:abstractNumId w:val="12"/>
  </w:num>
  <w:num w:numId="11" w16cid:durableId="479346819">
    <w:abstractNumId w:val="9"/>
  </w:num>
  <w:num w:numId="12" w16cid:durableId="1438914644">
    <w:abstractNumId w:val="10"/>
  </w:num>
  <w:num w:numId="13" w16cid:durableId="312413739">
    <w:abstractNumId w:val="3"/>
  </w:num>
  <w:num w:numId="14" w16cid:durableId="201734556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85C"/>
    <w:rsid w:val="00000C38"/>
    <w:rsid w:val="00000EBA"/>
    <w:rsid w:val="000013AA"/>
    <w:rsid w:val="00001757"/>
    <w:rsid w:val="00001D15"/>
    <w:rsid w:val="00002230"/>
    <w:rsid w:val="00002A37"/>
    <w:rsid w:val="00002F51"/>
    <w:rsid w:val="000046E3"/>
    <w:rsid w:val="000048F9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89B"/>
    <w:rsid w:val="00024B4B"/>
    <w:rsid w:val="0002564D"/>
    <w:rsid w:val="00025BEC"/>
    <w:rsid w:val="00025ECA"/>
    <w:rsid w:val="00027020"/>
    <w:rsid w:val="000325B8"/>
    <w:rsid w:val="00032EE4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0BB3"/>
    <w:rsid w:val="00040FCB"/>
    <w:rsid w:val="000422E2"/>
    <w:rsid w:val="00042DAD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42A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B66"/>
    <w:rsid w:val="00072DF8"/>
    <w:rsid w:val="000734B5"/>
    <w:rsid w:val="000738F4"/>
    <w:rsid w:val="00073DFC"/>
    <w:rsid w:val="0007444F"/>
    <w:rsid w:val="0007620B"/>
    <w:rsid w:val="0007640F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277B"/>
    <w:rsid w:val="0009343F"/>
    <w:rsid w:val="00093474"/>
    <w:rsid w:val="000934A5"/>
    <w:rsid w:val="0009380E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2EE8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09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7FE"/>
    <w:rsid w:val="000C7506"/>
    <w:rsid w:val="000D0D07"/>
    <w:rsid w:val="000D2904"/>
    <w:rsid w:val="000D2D12"/>
    <w:rsid w:val="000D316B"/>
    <w:rsid w:val="000D3FD1"/>
    <w:rsid w:val="000D4797"/>
    <w:rsid w:val="000D4BD7"/>
    <w:rsid w:val="000D5FC0"/>
    <w:rsid w:val="000D653E"/>
    <w:rsid w:val="000D67B4"/>
    <w:rsid w:val="000E018D"/>
    <w:rsid w:val="000E0527"/>
    <w:rsid w:val="000E0932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603"/>
    <w:rsid w:val="000F06D6"/>
    <w:rsid w:val="000F09D6"/>
    <w:rsid w:val="000F0B39"/>
    <w:rsid w:val="000F0EB1"/>
    <w:rsid w:val="000F1106"/>
    <w:rsid w:val="000F33F9"/>
    <w:rsid w:val="000F3452"/>
    <w:rsid w:val="000F3AF8"/>
    <w:rsid w:val="000F3BE9"/>
    <w:rsid w:val="000F3F6C"/>
    <w:rsid w:val="000F5EBB"/>
    <w:rsid w:val="000F5F6C"/>
    <w:rsid w:val="000F6161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40FC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B92"/>
    <w:rsid w:val="00114ED2"/>
    <w:rsid w:val="00114EDF"/>
    <w:rsid w:val="001153EA"/>
    <w:rsid w:val="00115643"/>
    <w:rsid w:val="00115A0C"/>
    <w:rsid w:val="00116295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270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D72"/>
    <w:rsid w:val="001605D8"/>
    <w:rsid w:val="00163066"/>
    <w:rsid w:val="00164B62"/>
    <w:rsid w:val="00164E49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283"/>
    <w:rsid w:val="00176A65"/>
    <w:rsid w:val="001772CC"/>
    <w:rsid w:val="00177FA2"/>
    <w:rsid w:val="00180120"/>
    <w:rsid w:val="001805B5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2EC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A6EB6"/>
    <w:rsid w:val="001A7810"/>
    <w:rsid w:val="001B05F9"/>
    <w:rsid w:val="001B0B6C"/>
    <w:rsid w:val="001B0D97"/>
    <w:rsid w:val="001B0F91"/>
    <w:rsid w:val="001B0FD5"/>
    <w:rsid w:val="001B1808"/>
    <w:rsid w:val="001B265B"/>
    <w:rsid w:val="001B35EB"/>
    <w:rsid w:val="001B3887"/>
    <w:rsid w:val="001B42D4"/>
    <w:rsid w:val="001B4840"/>
    <w:rsid w:val="001B4EA3"/>
    <w:rsid w:val="001B58B3"/>
    <w:rsid w:val="001B5A5D"/>
    <w:rsid w:val="001B6D62"/>
    <w:rsid w:val="001B7284"/>
    <w:rsid w:val="001B7841"/>
    <w:rsid w:val="001C0E23"/>
    <w:rsid w:val="001C129A"/>
    <w:rsid w:val="001C1CE5"/>
    <w:rsid w:val="001C2DC5"/>
    <w:rsid w:val="001C3090"/>
    <w:rsid w:val="001C3832"/>
    <w:rsid w:val="001C3AE5"/>
    <w:rsid w:val="001C3D2A"/>
    <w:rsid w:val="001C3F1A"/>
    <w:rsid w:val="001C56D7"/>
    <w:rsid w:val="001C5D92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98"/>
    <w:rsid w:val="001F0CCF"/>
    <w:rsid w:val="001F0CF7"/>
    <w:rsid w:val="001F2983"/>
    <w:rsid w:val="001F3916"/>
    <w:rsid w:val="001F3DC2"/>
    <w:rsid w:val="001F4964"/>
    <w:rsid w:val="001F54C5"/>
    <w:rsid w:val="001F6031"/>
    <w:rsid w:val="001F6452"/>
    <w:rsid w:val="001F6563"/>
    <w:rsid w:val="001F662C"/>
    <w:rsid w:val="001F7074"/>
    <w:rsid w:val="001F780C"/>
    <w:rsid w:val="001F7A7C"/>
    <w:rsid w:val="001F7D82"/>
    <w:rsid w:val="00200490"/>
    <w:rsid w:val="00200F95"/>
    <w:rsid w:val="00201F3A"/>
    <w:rsid w:val="00202441"/>
    <w:rsid w:val="00202E05"/>
    <w:rsid w:val="00203F96"/>
    <w:rsid w:val="00204165"/>
    <w:rsid w:val="00205303"/>
    <w:rsid w:val="002056DB"/>
    <w:rsid w:val="00205D63"/>
    <w:rsid w:val="002069B2"/>
    <w:rsid w:val="00206ED6"/>
    <w:rsid w:val="00207FA3"/>
    <w:rsid w:val="00210A01"/>
    <w:rsid w:val="00210F3F"/>
    <w:rsid w:val="00211097"/>
    <w:rsid w:val="00211742"/>
    <w:rsid w:val="00211D0D"/>
    <w:rsid w:val="0021252E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201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942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3E4B"/>
    <w:rsid w:val="00235632"/>
    <w:rsid w:val="00235872"/>
    <w:rsid w:val="00235978"/>
    <w:rsid w:val="00235E17"/>
    <w:rsid w:val="0023783E"/>
    <w:rsid w:val="002402EB"/>
    <w:rsid w:val="0024070F"/>
    <w:rsid w:val="00240B1A"/>
    <w:rsid w:val="00241405"/>
    <w:rsid w:val="0024140E"/>
    <w:rsid w:val="00241559"/>
    <w:rsid w:val="00241F82"/>
    <w:rsid w:val="0024203E"/>
    <w:rsid w:val="002429FA"/>
    <w:rsid w:val="00243086"/>
    <w:rsid w:val="002435B3"/>
    <w:rsid w:val="002458EB"/>
    <w:rsid w:val="002468AB"/>
    <w:rsid w:val="002469A7"/>
    <w:rsid w:val="00250009"/>
    <w:rsid w:val="002500C8"/>
    <w:rsid w:val="00251A1B"/>
    <w:rsid w:val="0025316F"/>
    <w:rsid w:val="002532D8"/>
    <w:rsid w:val="0025413D"/>
    <w:rsid w:val="00255610"/>
    <w:rsid w:val="002557D3"/>
    <w:rsid w:val="00255CF8"/>
    <w:rsid w:val="00256137"/>
    <w:rsid w:val="00256A0D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0D32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27F"/>
    <w:rsid w:val="00276545"/>
    <w:rsid w:val="00276721"/>
    <w:rsid w:val="002777BC"/>
    <w:rsid w:val="002804D3"/>
    <w:rsid w:val="002805F5"/>
    <w:rsid w:val="0028067B"/>
    <w:rsid w:val="00280751"/>
    <w:rsid w:val="00280D01"/>
    <w:rsid w:val="00280DC2"/>
    <w:rsid w:val="002814EA"/>
    <w:rsid w:val="0028172C"/>
    <w:rsid w:val="00282041"/>
    <w:rsid w:val="0028280A"/>
    <w:rsid w:val="00284B82"/>
    <w:rsid w:val="002854AE"/>
    <w:rsid w:val="00285DDC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1C4"/>
    <w:rsid w:val="002A134C"/>
    <w:rsid w:val="002A1D4E"/>
    <w:rsid w:val="002A2072"/>
    <w:rsid w:val="002A2869"/>
    <w:rsid w:val="002A333D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2C0"/>
    <w:rsid w:val="002D440F"/>
    <w:rsid w:val="002D485A"/>
    <w:rsid w:val="002D5BE9"/>
    <w:rsid w:val="002D6139"/>
    <w:rsid w:val="002D685B"/>
    <w:rsid w:val="002D733F"/>
    <w:rsid w:val="002D7637"/>
    <w:rsid w:val="002E021A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8E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35C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07D97"/>
    <w:rsid w:val="00310CA3"/>
    <w:rsid w:val="003113A6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F65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4D7"/>
    <w:rsid w:val="00342A10"/>
    <w:rsid w:val="00342BD7"/>
    <w:rsid w:val="003458D6"/>
    <w:rsid w:val="003458E7"/>
    <w:rsid w:val="00345F20"/>
    <w:rsid w:val="003467BD"/>
    <w:rsid w:val="00346D01"/>
    <w:rsid w:val="00346DB5"/>
    <w:rsid w:val="00346EBF"/>
    <w:rsid w:val="00346F2B"/>
    <w:rsid w:val="003472D4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1096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8DC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1FEF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48C2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1E4"/>
    <w:rsid w:val="003B6BA2"/>
    <w:rsid w:val="003B7FE5"/>
    <w:rsid w:val="003C039B"/>
    <w:rsid w:val="003C05A6"/>
    <w:rsid w:val="003C079D"/>
    <w:rsid w:val="003C11C8"/>
    <w:rsid w:val="003C19DA"/>
    <w:rsid w:val="003C1E5C"/>
    <w:rsid w:val="003C2071"/>
    <w:rsid w:val="003C22A4"/>
    <w:rsid w:val="003C2702"/>
    <w:rsid w:val="003C3656"/>
    <w:rsid w:val="003C3762"/>
    <w:rsid w:val="003C3A26"/>
    <w:rsid w:val="003C439E"/>
    <w:rsid w:val="003C50C7"/>
    <w:rsid w:val="003C7806"/>
    <w:rsid w:val="003D0A19"/>
    <w:rsid w:val="003D0E82"/>
    <w:rsid w:val="003D109F"/>
    <w:rsid w:val="003D2478"/>
    <w:rsid w:val="003D2F9B"/>
    <w:rsid w:val="003D3C45"/>
    <w:rsid w:val="003D4840"/>
    <w:rsid w:val="003D5B1F"/>
    <w:rsid w:val="003D62C8"/>
    <w:rsid w:val="003D64CC"/>
    <w:rsid w:val="003D7400"/>
    <w:rsid w:val="003D76CD"/>
    <w:rsid w:val="003D7DF7"/>
    <w:rsid w:val="003E0851"/>
    <w:rsid w:val="003E09BE"/>
    <w:rsid w:val="003E0D38"/>
    <w:rsid w:val="003E1054"/>
    <w:rsid w:val="003E15FA"/>
    <w:rsid w:val="003E19D5"/>
    <w:rsid w:val="003E2466"/>
    <w:rsid w:val="003E2EC0"/>
    <w:rsid w:val="003E3435"/>
    <w:rsid w:val="003E34BC"/>
    <w:rsid w:val="003E3ABC"/>
    <w:rsid w:val="003E4ADB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B13"/>
    <w:rsid w:val="00403EA3"/>
    <w:rsid w:val="00404991"/>
    <w:rsid w:val="0040512B"/>
    <w:rsid w:val="00405CA5"/>
    <w:rsid w:val="00405E14"/>
    <w:rsid w:val="00405FB7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3843"/>
    <w:rsid w:val="00435934"/>
    <w:rsid w:val="00435E43"/>
    <w:rsid w:val="00436891"/>
    <w:rsid w:val="0043694A"/>
    <w:rsid w:val="00436C9E"/>
    <w:rsid w:val="00437447"/>
    <w:rsid w:val="00437B73"/>
    <w:rsid w:val="00437BF0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5DDA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1EF2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2DEB"/>
    <w:rsid w:val="00483258"/>
    <w:rsid w:val="00483B32"/>
    <w:rsid w:val="00483F9B"/>
    <w:rsid w:val="00484696"/>
    <w:rsid w:val="0048507A"/>
    <w:rsid w:val="004874D0"/>
    <w:rsid w:val="00487DBF"/>
    <w:rsid w:val="00490DE1"/>
    <w:rsid w:val="00490F91"/>
    <w:rsid w:val="00490FB0"/>
    <w:rsid w:val="004914F8"/>
    <w:rsid w:val="00491B29"/>
    <w:rsid w:val="00491D21"/>
    <w:rsid w:val="00492BC5"/>
    <w:rsid w:val="00492D5A"/>
    <w:rsid w:val="004964F1"/>
    <w:rsid w:val="0049698D"/>
    <w:rsid w:val="00496ABA"/>
    <w:rsid w:val="004A0169"/>
    <w:rsid w:val="004A0FE2"/>
    <w:rsid w:val="004A11D7"/>
    <w:rsid w:val="004A16BC"/>
    <w:rsid w:val="004A1BB2"/>
    <w:rsid w:val="004A2B94"/>
    <w:rsid w:val="004A3D72"/>
    <w:rsid w:val="004A4DB9"/>
    <w:rsid w:val="004A591E"/>
    <w:rsid w:val="004A64FA"/>
    <w:rsid w:val="004A6D07"/>
    <w:rsid w:val="004B09A0"/>
    <w:rsid w:val="004B18EE"/>
    <w:rsid w:val="004B1FA5"/>
    <w:rsid w:val="004B22AA"/>
    <w:rsid w:val="004B254E"/>
    <w:rsid w:val="004B2B6D"/>
    <w:rsid w:val="004B32A3"/>
    <w:rsid w:val="004B4ECD"/>
    <w:rsid w:val="004B58EE"/>
    <w:rsid w:val="004B5C2F"/>
    <w:rsid w:val="004B72FC"/>
    <w:rsid w:val="004B7C0C"/>
    <w:rsid w:val="004C005B"/>
    <w:rsid w:val="004C089A"/>
    <w:rsid w:val="004C3393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6F4"/>
    <w:rsid w:val="004F0B4E"/>
    <w:rsid w:val="004F0B6C"/>
    <w:rsid w:val="004F2038"/>
    <w:rsid w:val="004F2078"/>
    <w:rsid w:val="004F2649"/>
    <w:rsid w:val="004F2814"/>
    <w:rsid w:val="004F40AE"/>
    <w:rsid w:val="004F4DA3"/>
    <w:rsid w:val="004F7843"/>
    <w:rsid w:val="004F789D"/>
    <w:rsid w:val="004F7972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2DE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5C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346"/>
    <w:rsid w:val="00531CB4"/>
    <w:rsid w:val="00532C47"/>
    <w:rsid w:val="00533836"/>
    <w:rsid w:val="00534B59"/>
    <w:rsid w:val="00534BB0"/>
    <w:rsid w:val="00536248"/>
    <w:rsid w:val="005364B7"/>
    <w:rsid w:val="00536759"/>
    <w:rsid w:val="00537792"/>
    <w:rsid w:val="00537932"/>
    <w:rsid w:val="005379E5"/>
    <w:rsid w:val="00537C62"/>
    <w:rsid w:val="0054010B"/>
    <w:rsid w:val="00540697"/>
    <w:rsid w:val="005412E9"/>
    <w:rsid w:val="00541897"/>
    <w:rsid w:val="00542AEF"/>
    <w:rsid w:val="00542BCE"/>
    <w:rsid w:val="005431B2"/>
    <w:rsid w:val="00544451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2FAD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55A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312D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120"/>
    <w:rsid w:val="005B35D7"/>
    <w:rsid w:val="005B3874"/>
    <w:rsid w:val="005B392A"/>
    <w:rsid w:val="005B3AA3"/>
    <w:rsid w:val="005B3E9F"/>
    <w:rsid w:val="005B43C4"/>
    <w:rsid w:val="005B44FC"/>
    <w:rsid w:val="005B50DB"/>
    <w:rsid w:val="005B641A"/>
    <w:rsid w:val="005B6F83"/>
    <w:rsid w:val="005B73A4"/>
    <w:rsid w:val="005C0030"/>
    <w:rsid w:val="005C0A0D"/>
    <w:rsid w:val="005C1A97"/>
    <w:rsid w:val="005C375B"/>
    <w:rsid w:val="005C3B16"/>
    <w:rsid w:val="005C4FAF"/>
    <w:rsid w:val="005C58E5"/>
    <w:rsid w:val="005C5910"/>
    <w:rsid w:val="005C5C7E"/>
    <w:rsid w:val="005C64A5"/>
    <w:rsid w:val="005C6F97"/>
    <w:rsid w:val="005C74FB"/>
    <w:rsid w:val="005D1602"/>
    <w:rsid w:val="005D2D1D"/>
    <w:rsid w:val="005D4206"/>
    <w:rsid w:val="005D570D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66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4B43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150"/>
    <w:rsid w:val="00604F14"/>
    <w:rsid w:val="00605419"/>
    <w:rsid w:val="0060667C"/>
    <w:rsid w:val="00606A65"/>
    <w:rsid w:val="00611141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73F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661"/>
    <w:rsid w:val="00627F35"/>
    <w:rsid w:val="00630001"/>
    <w:rsid w:val="006309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5A43"/>
    <w:rsid w:val="0064624E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9BC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BBF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6F6"/>
    <w:rsid w:val="006778D8"/>
    <w:rsid w:val="0068027B"/>
    <w:rsid w:val="00681003"/>
    <w:rsid w:val="006817C9"/>
    <w:rsid w:val="00683E3F"/>
    <w:rsid w:val="00683ECE"/>
    <w:rsid w:val="00684121"/>
    <w:rsid w:val="00684C20"/>
    <w:rsid w:val="0068602D"/>
    <w:rsid w:val="00687953"/>
    <w:rsid w:val="00690824"/>
    <w:rsid w:val="006918E0"/>
    <w:rsid w:val="00691AC8"/>
    <w:rsid w:val="0069337E"/>
    <w:rsid w:val="00694C11"/>
    <w:rsid w:val="006957CF"/>
    <w:rsid w:val="00695FC2"/>
    <w:rsid w:val="00696391"/>
    <w:rsid w:val="00696949"/>
    <w:rsid w:val="00696E6B"/>
    <w:rsid w:val="00697052"/>
    <w:rsid w:val="00697F96"/>
    <w:rsid w:val="006A03DE"/>
    <w:rsid w:val="006A3FFD"/>
    <w:rsid w:val="006A4584"/>
    <w:rsid w:val="006A46FB"/>
    <w:rsid w:val="006A477F"/>
    <w:rsid w:val="006A5E28"/>
    <w:rsid w:val="006A697B"/>
    <w:rsid w:val="006A6EA1"/>
    <w:rsid w:val="006A7937"/>
    <w:rsid w:val="006A79E2"/>
    <w:rsid w:val="006A7AFF"/>
    <w:rsid w:val="006B054E"/>
    <w:rsid w:val="006B129D"/>
    <w:rsid w:val="006B1816"/>
    <w:rsid w:val="006B2099"/>
    <w:rsid w:val="006B240A"/>
    <w:rsid w:val="006B37D2"/>
    <w:rsid w:val="006B3B5A"/>
    <w:rsid w:val="006B5043"/>
    <w:rsid w:val="006B50CF"/>
    <w:rsid w:val="006B5412"/>
    <w:rsid w:val="006B61B1"/>
    <w:rsid w:val="006B6787"/>
    <w:rsid w:val="006B6DBB"/>
    <w:rsid w:val="006B7212"/>
    <w:rsid w:val="006B7666"/>
    <w:rsid w:val="006C03B8"/>
    <w:rsid w:val="006C16B0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C79D1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2B0F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0D36"/>
    <w:rsid w:val="0072225D"/>
    <w:rsid w:val="007227CC"/>
    <w:rsid w:val="007237F5"/>
    <w:rsid w:val="00724516"/>
    <w:rsid w:val="0072463D"/>
    <w:rsid w:val="00724AA9"/>
    <w:rsid w:val="00725652"/>
    <w:rsid w:val="00726621"/>
    <w:rsid w:val="00726EA6"/>
    <w:rsid w:val="00727208"/>
    <w:rsid w:val="0072741C"/>
    <w:rsid w:val="00727680"/>
    <w:rsid w:val="00731061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0A4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18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FE8"/>
    <w:rsid w:val="00775299"/>
    <w:rsid w:val="007755F2"/>
    <w:rsid w:val="00776416"/>
    <w:rsid w:val="007764AF"/>
    <w:rsid w:val="007767E2"/>
    <w:rsid w:val="00776971"/>
    <w:rsid w:val="00776A1D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9CC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033"/>
    <w:rsid w:val="007A579D"/>
    <w:rsid w:val="007A58A6"/>
    <w:rsid w:val="007A5D82"/>
    <w:rsid w:val="007A6272"/>
    <w:rsid w:val="007A6889"/>
    <w:rsid w:val="007A69D5"/>
    <w:rsid w:val="007A7322"/>
    <w:rsid w:val="007B0333"/>
    <w:rsid w:val="007B0C08"/>
    <w:rsid w:val="007B0FB1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43A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62"/>
    <w:rsid w:val="007C77A5"/>
    <w:rsid w:val="007C798F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06B8"/>
    <w:rsid w:val="007E1636"/>
    <w:rsid w:val="007E1710"/>
    <w:rsid w:val="007E1CAB"/>
    <w:rsid w:val="007E1D06"/>
    <w:rsid w:val="007E1F0E"/>
    <w:rsid w:val="007E20D4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0FCB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30B6"/>
    <w:rsid w:val="00833592"/>
    <w:rsid w:val="0083488B"/>
    <w:rsid w:val="0083529D"/>
    <w:rsid w:val="00835929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DD5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3D16"/>
    <w:rsid w:val="00884B47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E9E"/>
    <w:rsid w:val="008A6F34"/>
    <w:rsid w:val="008A768F"/>
    <w:rsid w:val="008A77D8"/>
    <w:rsid w:val="008B0483"/>
    <w:rsid w:val="008B0C90"/>
    <w:rsid w:val="008B120C"/>
    <w:rsid w:val="008B288F"/>
    <w:rsid w:val="008B3C72"/>
    <w:rsid w:val="008B3C98"/>
    <w:rsid w:val="008B438E"/>
    <w:rsid w:val="008B4472"/>
    <w:rsid w:val="008B44EE"/>
    <w:rsid w:val="008B4CBE"/>
    <w:rsid w:val="008B51A0"/>
    <w:rsid w:val="008B592A"/>
    <w:rsid w:val="008B5BF5"/>
    <w:rsid w:val="008B5CA1"/>
    <w:rsid w:val="008B6687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0FA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383E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3FA"/>
    <w:rsid w:val="008F477F"/>
    <w:rsid w:val="008F6029"/>
    <w:rsid w:val="008F662F"/>
    <w:rsid w:val="009000FD"/>
    <w:rsid w:val="00902327"/>
    <w:rsid w:val="00902350"/>
    <w:rsid w:val="00903128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A28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2CDE"/>
    <w:rsid w:val="00933A90"/>
    <w:rsid w:val="009346CA"/>
    <w:rsid w:val="00934E55"/>
    <w:rsid w:val="00936292"/>
    <w:rsid w:val="009368F3"/>
    <w:rsid w:val="00936D47"/>
    <w:rsid w:val="00937706"/>
    <w:rsid w:val="00940493"/>
    <w:rsid w:val="009412A1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57A58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E95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A88"/>
    <w:rsid w:val="009A0E89"/>
    <w:rsid w:val="009A0FBA"/>
    <w:rsid w:val="009A11A5"/>
    <w:rsid w:val="009A1601"/>
    <w:rsid w:val="009A1724"/>
    <w:rsid w:val="009A2A6F"/>
    <w:rsid w:val="009A38B7"/>
    <w:rsid w:val="009A462D"/>
    <w:rsid w:val="009A5B25"/>
    <w:rsid w:val="009A5CBA"/>
    <w:rsid w:val="009A6E9F"/>
    <w:rsid w:val="009A7541"/>
    <w:rsid w:val="009A7CB8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663D"/>
    <w:rsid w:val="009B6C04"/>
    <w:rsid w:val="009B7E87"/>
    <w:rsid w:val="009B7F3D"/>
    <w:rsid w:val="009C27EA"/>
    <w:rsid w:val="009C3625"/>
    <w:rsid w:val="009C403E"/>
    <w:rsid w:val="009C4A82"/>
    <w:rsid w:val="009C4B0A"/>
    <w:rsid w:val="009C5300"/>
    <w:rsid w:val="009D03A8"/>
    <w:rsid w:val="009D0E63"/>
    <w:rsid w:val="009D1370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2BD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4EB2"/>
    <w:rsid w:val="009F54FF"/>
    <w:rsid w:val="009F581C"/>
    <w:rsid w:val="009F6264"/>
    <w:rsid w:val="009F68A6"/>
    <w:rsid w:val="009F7973"/>
    <w:rsid w:val="009F7CE2"/>
    <w:rsid w:val="009F7EB0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19D9"/>
    <w:rsid w:val="00A1284B"/>
    <w:rsid w:val="00A13471"/>
    <w:rsid w:val="00A13524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6EEE"/>
    <w:rsid w:val="00A27785"/>
    <w:rsid w:val="00A27D53"/>
    <w:rsid w:val="00A30187"/>
    <w:rsid w:val="00A30335"/>
    <w:rsid w:val="00A309A4"/>
    <w:rsid w:val="00A315AE"/>
    <w:rsid w:val="00A31D78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0AE1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E89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15D"/>
    <w:rsid w:val="00A732B1"/>
    <w:rsid w:val="00A738D9"/>
    <w:rsid w:val="00A739D0"/>
    <w:rsid w:val="00A74376"/>
    <w:rsid w:val="00A746B4"/>
    <w:rsid w:val="00A759B5"/>
    <w:rsid w:val="00A75E55"/>
    <w:rsid w:val="00A761D4"/>
    <w:rsid w:val="00A76287"/>
    <w:rsid w:val="00A76593"/>
    <w:rsid w:val="00A7718D"/>
    <w:rsid w:val="00A77EC4"/>
    <w:rsid w:val="00A8122C"/>
    <w:rsid w:val="00A81673"/>
    <w:rsid w:val="00A81784"/>
    <w:rsid w:val="00A820C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028D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2FF"/>
    <w:rsid w:val="00AA0CA6"/>
    <w:rsid w:val="00AA1984"/>
    <w:rsid w:val="00AA1ED6"/>
    <w:rsid w:val="00AA35B9"/>
    <w:rsid w:val="00AA3B59"/>
    <w:rsid w:val="00AA3DE4"/>
    <w:rsid w:val="00AA51D6"/>
    <w:rsid w:val="00AA584F"/>
    <w:rsid w:val="00AA6854"/>
    <w:rsid w:val="00AA7EF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3059"/>
    <w:rsid w:val="00AB4AB8"/>
    <w:rsid w:val="00AB4E59"/>
    <w:rsid w:val="00AB5769"/>
    <w:rsid w:val="00AB61EA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2FA"/>
    <w:rsid w:val="00AC498D"/>
    <w:rsid w:val="00AC49FB"/>
    <w:rsid w:val="00AC4D27"/>
    <w:rsid w:val="00AC554B"/>
    <w:rsid w:val="00AC5A10"/>
    <w:rsid w:val="00AC6441"/>
    <w:rsid w:val="00AC6FFD"/>
    <w:rsid w:val="00AC7046"/>
    <w:rsid w:val="00AC72AA"/>
    <w:rsid w:val="00AC7C3C"/>
    <w:rsid w:val="00AC7FF9"/>
    <w:rsid w:val="00AD0642"/>
    <w:rsid w:val="00AD0AA3"/>
    <w:rsid w:val="00AD288D"/>
    <w:rsid w:val="00AD3F94"/>
    <w:rsid w:val="00AD4A5A"/>
    <w:rsid w:val="00AD5082"/>
    <w:rsid w:val="00AD696D"/>
    <w:rsid w:val="00AD6F9C"/>
    <w:rsid w:val="00AD7D69"/>
    <w:rsid w:val="00AE032F"/>
    <w:rsid w:val="00AE05E0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0BC7"/>
    <w:rsid w:val="00AF1C5D"/>
    <w:rsid w:val="00AF221E"/>
    <w:rsid w:val="00AF2B22"/>
    <w:rsid w:val="00AF3B04"/>
    <w:rsid w:val="00AF3C0D"/>
    <w:rsid w:val="00AF3EE4"/>
    <w:rsid w:val="00AF42D7"/>
    <w:rsid w:val="00AF457F"/>
    <w:rsid w:val="00AF5157"/>
    <w:rsid w:val="00AF5281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2D98"/>
    <w:rsid w:val="00B130C7"/>
    <w:rsid w:val="00B132D1"/>
    <w:rsid w:val="00B133D4"/>
    <w:rsid w:val="00B13ED2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2EC4"/>
    <w:rsid w:val="00B248B0"/>
    <w:rsid w:val="00B26318"/>
    <w:rsid w:val="00B2763F"/>
    <w:rsid w:val="00B27AAC"/>
    <w:rsid w:val="00B27BF7"/>
    <w:rsid w:val="00B30065"/>
    <w:rsid w:val="00B3042E"/>
    <w:rsid w:val="00B30929"/>
    <w:rsid w:val="00B32A7E"/>
    <w:rsid w:val="00B33012"/>
    <w:rsid w:val="00B3411D"/>
    <w:rsid w:val="00B342DC"/>
    <w:rsid w:val="00B34F2A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352"/>
    <w:rsid w:val="00B475E2"/>
    <w:rsid w:val="00B515AE"/>
    <w:rsid w:val="00B51D1E"/>
    <w:rsid w:val="00B52E5B"/>
    <w:rsid w:val="00B52F1B"/>
    <w:rsid w:val="00B53152"/>
    <w:rsid w:val="00B5336F"/>
    <w:rsid w:val="00B536D4"/>
    <w:rsid w:val="00B53A00"/>
    <w:rsid w:val="00B54340"/>
    <w:rsid w:val="00B555C1"/>
    <w:rsid w:val="00B561D9"/>
    <w:rsid w:val="00B56D92"/>
    <w:rsid w:val="00B6090C"/>
    <w:rsid w:val="00B61138"/>
    <w:rsid w:val="00B61834"/>
    <w:rsid w:val="00B61E49"/>
    <w:rsid w:val="00B6253B"/>
    <w:rsid w:val="00B6329B"/>
    <w:rsid w:val="00B63A04"/>
    <w:rsid w:val="00B6408C"/>
    <w:rsid w:val="00B643F1"/>
    <w:rsid w:val="00B65587"/>
    <w:rsid w:val="00B6580A"/>
    <w:rsid w:val="00B65E91"/>
    <w:rsid w:val="00B664C7"/>
    <w:rsid w:val="00B66605"/>
    <w:rsid w:val="00B70C3B"/>
    <w:rsid w:val="00B70D31"/>
    <w:rsid w:val="00B71B6F"/>
    <w:rsid w:val="00B71CD8"/>
    <w:rsid w:val="00B720BF"/>
    <w:rsid w:val="00B721AA"/>
    <w:rsid w:val="00B72775"/>
    <w:rsid w:val="00B72D53"/>
    <w:rsid w:val="00B72E1E"/>
    <w:rsid w:val="00B72F0A"/>
    <w:rsid w:val="00B739F6"/>
    <w:rsid w:val="00B772BA"/>
    <w:rsid w:val="00B77769"/>
    <w:rsid w:val="00B80311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092"/>
    <w:rsid w:val="00B922E8"/>
    <w:rsid w:val="00B92FD2"/>
    <w:rsid w:val="00B93B59"/>
    <w:rsid w:val="00B9406A"/>
    <w:rsid w:val="00B94C5A"/>
    <w:rsid w:val="00B9578F"/>
    <w:rsid w:val="00B95B8A"/>
    <w:rsid w:val="00B95CDA"/>
    <w:rsid w:val="00B975C7"/>
    <w:rsid w:val="00B97825"/>
    <w:rsid w:val="00B97D24"/>
    <w:rsid w:val="00BA0C19"/>
    <w:rsid w:val="00BA1DF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6E06"/>
    <w:rsid w:val="00BA76E0"/>
    <w:rsid w:val="00BA7F84"/>
    <w:rsid w:val="00BB0BC3"/>
    <w:rsid w:val="00BB0DE1"/>
    <w:rsid w:val="00BB2992"/>
    <w:rsid w:val="00BB29F5"/>
    <w:rsid w:val="00BB2A25"/>
    <w:rsid w:val="00BB4398"/>
    <w:rsid w:val="00BB51E9"/>
    <w:rsid w:val="00BB5489"/>
    <w:rsid w:val="00BB5508"/>
    <w:rsid w:val="00BB640F"/>
    <w:rsid w:val="00BB6BF3"/>
    <w:rsid w:val="00BB7AF1"/>
    <w:rsid w:val="00BC0FDC"/>
    <w:rsid w:val="00BC10BF"/>
    <w:rsid w:val="00BC159A"/>
    <w:rsid w:val="00BC1AA2"/>
    <w:rsid w:val="00BC2DA7"/>
    <w:rsid w:val="00BC3053"/>
    <w:rsid w:val="00BC3487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153"/>
    <w:rsid w:val="00BD6B3C"/>
    <w:rsid w:val="00BD77F4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53A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67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5D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8FF"/>
    <w:rsid w:val="00C4795B"/>
    <w:rsid w:val="00C50F62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7A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3C4"/>
    <w:rsid w:val="00C81568"/>
    <w:rsid w:val="00C8174F"/>
    <w:rsid w:val="00C81EAC"/>
    <w:rsid w:val="00C8359D"/>
    <w:rsid w:val="00C83DA8"/>
    <w:rsid w:val="00C83F26"/>
    <w:rsid w:val="00C84D81"/>
    <w:rsid w:val="00C8616D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970D6"/>
    <w:rsid w:val="00CA090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A724B"/>
    <w:rsid w:val="00CA7C43"/>
    <w:rsid w:val="00CB00AD"/>
    <w:rsid w:val="00CB0218"/>
    <w:rsid w:val="00CB1F63"/>
    <w:rsid w:val="00CB35EC"/>
    <w:rsid w:val="00CB3ACC"/>
    <w:rsid w:val="00CB44EB"/>
    <w:rsid w:val="00CB4738"/>
    <w:rsid w:val="00CB5EBC"/>
    <w:rsid w:val="00CB64E5"/>
    <w:rsid w:val="00CB64E9"/>
    <w:rsid w:val="00CB6FC6"/>
    <w:rsid w:val="00CB7170"/>
    <w:rsid w:val="00CB799E"/>
    <w:rsid w:val="00CC040E"/>
    <w:rsid w:val="00CC095C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0B24"/>
    <w:rsid w:val="00CD1188"/>
    <w:rsid w:val="00CD2ED1"/>
    <w:rsid w:val="00CD337B"/>
    <w:rsid w:val="00CD4628"/>
    <w:rsid w:val="00CD607A"/>
    <w:rsid w:val="00CD67BA"/>
    <w:rsid w:val="00CD6F1E"/>
    <w:rsid w:val="00CD7FE4"/>
    <w:rsid w:val="00CE0424"/>
    <w:rsid w:val="00CE2030"/>
    <w:rsid w:val="00CE2C2F"/>
    <w:rsid w:val="00CE2DE8"/>
    <w:rsid w:val="00CE423B"/>
    <w:rsid w:val="00CE4AD2"/>
    <w:rsid w:val="00CE4E5C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1E0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07B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BD2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7D2"/>
    <w:rsid w:val="00D46D01"/>
    <w:rsid w:val="00D470B2"/>
    <w:rsid w:val="00D51FEB"/>
    <w:rsid w:val="00D523BE"/>
    <w:rsid w:val="00D546FF"/>
    <w:rsid w:val="00D5513F"/>
    <w:rsid w:val="00D5534A"/>
    <w:rsid w:val="00D55AD5"/>
    <w:rsid w:val="00D567F1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448"/>
    <w:rsid w:val="00D76524"/>
    <w:rsid w:val="00D77407"/>
    <w:rsid w:val="00D77606"/>
    <w:rsid w:val="00D77B1D"/>
    <w:rsid w:val="00D77B31"/>
    <w:rsid w:val="00D77E1A"/>
    <w:rsid w:val="00D8021F"/>
    <w:rsid w:val="00D80383"/>
    <w:rsid w:val="00D81C94"/>
    <w:rsid w:val="00D81DF7"/>
    <w:rsid w:val="00D81F41"/>
    <w:rsid w:val="00D821CE"/>
    <w:rsid w:val="00D823C6"/>
    <w:rsid w:val="00D829E6"/>
    <w:rsid w:val="00D82B2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4B5A"/>
    <w:rsid w:val="00D95CEE"/>
    <w:rsid w:val="00D95EDA"/>
    <w:rsid w:val="00D96FCE"/>
    <w:rsid w:val="00DA0D90"/>
    <w:rsid w:val="00DA18D1"/>
    <w:rsid w:val="00DA1B30"/>
    <w:rsid w:val="00DA2FA3"/>
    <w:rsid w:val="00DA305E"/>
    <w:rsid w:val="00DA3F78"/>
    <w:rsid w:val="00DA4895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095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5818"/>
    <w:rsid w:val="00E059FD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D02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EB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C9D"/>
    <w:rsid w:val="00E54E3B"/>
    <w:rsid w:val="00E57532"/>
    <w:rsid w:val="00E57565"/>
    <w:rsid w:val="00E577A3"/>
    <w:rsid w:val="00E57A93"/>
    <w:rsid w:val="00E57BCB"/>
    <w:rsid w:val="00E6136F"/>
    <w:rsid w:val="00E61D41"/>
    <w:rsid w:val="00E63838"/>
    <w:rsid w:val="00E640AE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715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2E1F"/>
    <w:rsid w:val="00E93FFE"/>
    <w:rsid w:val="00E94341"/>
    <w:rsid w:val="00E94575"/>
    <w:rsid w:val="00E94F8A"/>
    <w:rsid w:val="00E9512E"/>
    <w:rsid w:val="00E959CF"/>
    <w:rsid w:val="00E95A0C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548"/>
    <w:rsid w:val="00EA7A41"/>
    <w:rsid w:val="00EB077B"/>
    <w:rsid w:val="00EB1D21"/>
    <w:rsid w:val="00EB399E"/>
    <w:rsid w:val="00EB42B8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E7479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95"/>
    <w:rsid w:val="00F002A6"/>
    <w:rsid w:val="00F007B1"/>
    <w:rsid w:val="00F042BE"/>
    <w:rsid w:val="00F0507A"/>
    <w:rsid w:val="00F05177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1172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758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72F"/>
    <w:rsid w:val="00F648CC"/>
    <w:rsid w:val="00F64C2B"/>
    <w:rsid w:val="00F650A5"/>
    <w:rsid w:val="00F651BE"/>
    <w:rsid w:val="00F6745A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0B23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05B6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1E97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177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8E8"/>
    <w:rsid w:val="00FD5AB9"/>
    <w:rsid w:val="00FD74DB"/>
    <w:rsid w:val="00FD7660"/>
    <w:rsid w:val="00FE0655"/>
    <w:rsid w:val="00FE08D3"/>
    <w:rsid w:val="00FE2365"/>
    <w:rsid w:val="00FE252B"/>
    <w:rsid w:val="00FE2965"/>
    <w:rsid w:val="00FE2C65"/>
    <w:rsid w:val="00FE30E9"/>
    <w:rsid w:val="00FE37D7"/>
    <w:rsid w:val="00FE42EE"/>
    <w:rsid w:val="00FE4A94"/>
    <w:rsid w:val="00FE4C7B"/>
    <w:rsid w:val="00FE533F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F20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フッター (文字)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ＭＳ 明朝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ac">
    <w:name w:val="本文 (文字)"/>
    <w:link w:val="ad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ＭＳ 明朝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e">
    <w:name w:val="ヘッダー (文字)"/>
    <w:link w:val="af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0">
    <w:name w:val="正文文本 字符"/>
    <w:rPr>
      <w:rFonts w:ascii="Arial" w:hAnsi="Arial"/>
      <w:lang w:val="en-GB"/>
    </w:rPr>
  </w:style>
  <w:style w:type="paragraph" w:styleId="ad">
    <w:name w:val="Body Text"/>
    <w:basedOn w:val="a0"/>
    <w:link w:val="ac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3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80">
    <w:name w:val="toc 8"/>
    <w:basedOn w:val="12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d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f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5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6">
    <w:name w:val="caption"/>
    <w:basedOn w:val="a0"/>
    <w:next w:val="a0"/>
    <w:link w:val="af7"/>
    <w:qFormat/>
    <w:pPr>
      <w:spacing w:after="240"/>
      <w:jc w:val="center"/>
    </w:pPr>
    <w:rPr>
      <w:b/>
      <w:bCs/>
    </w:rPr>
  </w:style>
  <w:style w:type="paragraph" w:styleId="23">
    <w:name w:val="List Number 2"/>
    <w:basedOn w:val="af8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lang w:eastAsia="en-US"/>
    </w:rPr>
  </w:style>
  <w:style w:type="paragraph" w:styleId="af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0"/>
    <w:link w:val="afa"/>
    <w:uiPriority w:val="34"/>
    <w:qFormat/>
    <w:pPr>
      <w:ind w:left="720"/>
      <w:contextualSpacing/>
    </w:pPr>
  </w:style>
  <w:style w:type="paragraph" w:styleId="afb">
    <w:name w:val="annotation subject"/>
    <w:basedOn w:val="afc"/>
    <w:next w:val="afc"/>
    <w:semiHidden/>
    <w:rPr>
      <w:b/>
      <w:bCs/>
    </w:rPr>
  </w:style>
  <w:style w:type="paragraph" w:styleId="41">
    <w:name w:val="toc 4"/>
    <w:basedOn w:val="32"/>
    <w:semiHidden/>
    <w:pPr>
      <w:ind w:left="1418" w:hanging="1418"/>
    </w:pPr>
  </w:style>
  <w:style w:type="paragraph" w:customStyle="1" w:styleId="B1">
    <w:name w:val="B1"/>
    <w:basedOn w:val="af3"/>
    <w:link w:val="B1Char"/>
    <w:qFormat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2"/>
    <w:basedOn w:val="af3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pPr>
      <w:ind w:left="1702"/>
    </w:pPr>
  </w:style>
  <w:style w:type="paragraph" w:customStyle="1" w:styleId="Figure">
    <w:name w:val="Figure"/>
    <w:basedOn w:val="a0"/>
    <w:next w:val="af6"/>
    <w:pPr>
      <w:keepNext/>
      <w:keepLines/>
      <w:spacing w:before="180"/>
      <w:jc w:val="center"/>
    </w:pPr>
  </w:style>
  <w:style w:type="paragraph" w:styleId="afc">
    <w:name w:val="annotation text"/>
    <w:basedOn w:val="a0"/>
    <w:link w:val="afd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8">
    <w:name w:val="List Number"/>
    <w:basedOn w:val="af3"/>
  </w:style>
  <w:style w:type="paragraph" w:styleId="32">
    <w:name w:val="toc 3"/>
    <w:basedOn w:val="2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12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5">
    <w:name w:val="index 2"/>
    <w:basedOn w:val="11"/>
    <w:semiHidden/>
    <w:pPr>
      <w:ind w:left="284"/>
    </w:pPr>
  </w:style>
  <w:style w:type="paragraph" w:styleId="52">
    <w:name w:val="toc 5"/>
    <w:basedOn w:val="41"/>
    <w:semiHidden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pPr>
      <w:ind w:left="1985" w:hanging="1985"/>
    </w:p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ＭＳ 明朝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ＭＳ 明朝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eastAsia="en-GB"/>
    </w:rPr>
  </w:style>
  <w:style w:type="paragraph" w:customStyle="1" w:styleId="CommentSubject1">
    <w:name w:val="Comment Subject1"/>
    <w:basedOn w:val="afc"/>
    <w:next w:val="afc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ＭＳ 明朝" w:hAnsi="Times New Roman"/>
      <w:b/>
      <w:bCs/>
      <w:lang w:eastAsia="en-US"/>
    </w:rPr>
  </w:style>
  <w:style w:type="table" w:styleId="afe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コメント文字列 (文字)"/>
    <w:link w:val="afc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f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9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a1"/>
    <w:rsid w:val="00B3042E"/>
  </w:style>
  <w:style w:type="paragraph" w:styleId="aff">
    <w:name w:val="Revision"/>
    <w:hidden/>
    <w:uiPriority w:val="99"/>
    <w:unhideWhenUsed/>
    <w:rsid w:val="008330B6"/>
    <w:rPr>
      <w:rFonts w:ascii="Arial" w:hAnsi="Arial"/>
      <w:sz w:val="22"/>
      <w:lang w:val="en-GB"/>
    </w:rPr>
  </w:style>
  <w:style w:type="paragraph" w:customStyle="1" w:styleId="13">
    <w:name w:val="スタイル1"/>
    <w:basedOn w:val="af6"/>
    <w:link w:val="14"/>
    <w:qFormat/>
    <w:rsid w:val="00D77E1A"/>
    <w:pPr>
      <w:spacing w:after="0"/>
    </w:pPr>
  </w:style>
  <w:style w:type="character" w:customStyle="1" w:styleId="af7">
    <w:name w:val="図表番号 (文字)"/>
    <w:basedOn w:val="a1"/>
    <w:link w:val="af6"/>
    <w:rsid w:val="00D77E1A"/>
    <w:rPr>
      <w:rFonts w:ascii="Arial" w:hAnsi="Arial"/>
      <w:b/>
      <w:bCs/>
      <w:sz w:val="22"/>
      <w:lang w:val="en-GB"/>
    </w:rPr>
  </w:style>
  <w:style w:type="character" w:customStyle="1" w:styleId="14">
    <w:name w:val="スタイル1 (文字)"/>
    <w:basedOn w:val="af7"/>
    <w:link w:val="13"/>
    <w:rsid w:val="00D77E1A"/>
    <w:rPr>
      <w:rFonts w:ascii="Arial" w:hAnsi="Arial"/>
      <w:b/>
      <w:bCs/>
      <w:sz w:val="22"/>
      <w:lang w:val="en-GB"/>
    </w:rPr>
  </w:style>
  <w:style w:type="character" w:customStyle="1" w:styleId="21">
    <w:name w:val="見出し 2 (文字)"/>
    <w:basedOn w:val="a1"/>
    <w:link w:val="2"/>
    <w:rsid w:val="00D77E1A"/>
    <w:rPr>
      <w:rFonts w:ascii="Arial" w:hAnsi="Arial"/>
      <w:sz w:val="32"/>
      <w:szCs w:val="32"/>
      <w:lang w:val="en-GB"/>
    </w:rPr>
  </w:style>
  <w:style w:type="character" w:customStyle="1" w:styleId="TANChar">
    <w:name w:val="TAN Char"/>
    <w:link w:val="TAN"/>
    <w:qFormat/>
    <w:rsid w:val="00B643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147</TotalTime>
  <Pages>4</Pages>
  <Words>1458</Words>
  <Characters>8313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OPPO</vt:lpstr>
      <vt:lpstr>OPPO</vt:lpstr>
      <vt:lpstr>OPPO</vt:lpstr>
    </vt:vector>
  </TitlesOfParts>
  <Company/>
  <LinksUpToDate>false</LinksUpToDate>
  <CharactersWithSpaces>9752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Natsuko Ouchi</cp:lastModifiedBy>
  <cp:revision>21</cp:revision>
  <cp:lastPrinted>2008-01-31T16:09:00Z</cp:lastPrinted>
  <dcterms:created xsi:type="dcterms:W3CDTF">2024-10-07T05:41:00Z</dcterms:created>
  <dcterms:modified xsi:type="dcterms:W3CDTF">2024-10-07T08:35:00Z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